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4BB5" w14:textId="77777777" w:rsidR="009C1DC1" w:rsidRPr="00A803D9" w:rsidRDefault="009C1DC1" w:rsidP="009C1DC1">
      <w:pPr>
        <w:pStyle w:val="NoSpacing"/>
        <w:jc w:val="center"/>
        <w:rPr>
          <w:rFonts w:asciiTheme="majorHAnsi" w:hAnsiTheme="majorHAnsi"/>
          <w:sz w:val="32"/>
          <w:szCs w:val="32"/>
        </w:rPr>
      </w:pPr>
      <w:r w:rsidRPr="00A803D9">
        <w:rPr>
          <w:rFonts w:asciiTheme="majorHAnsi" w:hAnsiTheme="majorHAnsi"/>
          <w:sz w:val="32"/>
          <w:szCs w:val="32"/>
        </w:rPr>
        <w:t>URI Higher Education Initiative for College &amp; Career Readiness</w:t>
      </w:r>
    </w:p>
    <w:p w14:paraId="0DA52617" w14:textId="77777777" w:rsidR="000E30FF" w:rsidRDefault="000E30FF" w:rsidP="009C1DC1">
      <w:pPr>
        <w:pStyle w:val="NoSpacing"/>
        <w:jc w:val="center"/>
        <w:rPr>
          <w:rFonts w:asciiTheme="majorHAnsi" w:hAnsiTheme="majorHAnsi" w:cs="Calibri"/>
        </w:rPr>
      </w:pPr>
    </w:p>
    <w:p w14:paraId="13B2F0D6" w14:textId="77777777" w:rsidR="009C1DC1" w:rsidRPr="00A803D9" w:rsidRDefault="009C1DC1" w:rsidP="009C1DC1">
      <w:pPr>
        <w:pStyle w:val="NoSpacing"/>
        <w:jc w:val="center"/>
        <w:rPr>
          <w:rFonts w:asciiTheme="majorHAnsi" w:hAnsiTheme="majorHAnsi" w:cs="Calibri"/>
        </w:rPr>
      </w:pPr>
      <w:r w:rsidRPr="00A803D9">
        <w:rPr>
          <w:rFonts w:asciiTheme="majorHAnsi" w:hAnsiTheme="majorHAnsi" w:cs="Calibri"/>
        </w:rPr>
        <w:t>Funded by RI Board of Governors of Higher Education</w:t>
      </w:r>
    </w:p>
    <w:p w14:paraId="52CE0939" w14:textId="77777777" w:rsidR="009C1DC1" w:rsidRPr="00A803D9" w:rsidRDefault="009C1DC1" w:rsidP="009C1DC1">
      <w:pPr>
        <w:pStyle w:val="NoSpacing"/>
        <w:jc w:val="center"/>
        <w:rPr>
          <w:rFonts w:asciiTheme="majorHAnsi" w:hAnsiTheme="majorHAnsi"/>
          <w:b/>
          <w:sz w:val="32"/>
          <w:szCs w:val="32"/>
        </w:rPr>
      </w:pPr>
    </w:p>
    <w:p w14:paraId="4544B47C" w14:textId="77777777" w:rsidR="009C1DC1" w:rsidRPr="00A803D9" w:rsidRDefault="009C1DC1" w:rsidP="009C1DC1">
      <w:pPr>
        <w:pStyle w:val="NoSpacing"/>
        <w:jc w:val="center"/>
        <w:rPr>
          <w:rFonts w:asciiTheme="majorHAnsi" w:hAnsiTheme="majorHAnsi"/>
          <w:b/>
          <w:sz w:val="32"/>
          <w:szCs w:val="32"/>
        </w:rPr>
      </w:pPr>
      <w:r w:rsidRPr="00A803D9">
        <w:rPr>
          <w:rFonts w:asciiTheme="majorHAnsi" w:hAnsiTheme="majorHAnsi"/>
          <w:b/>
          <w:sz w:val="32"/>
          <w:szCs w:val="32"/>
        </w:rPr>
        <w:t>NEWSLETTER</w:t>
      </w:r>
    </w:p>
    <w:p w14:paraId="77CCDEA6" w14:textId="77777777" w:rsidR="009C1DC1" w:rsidRPr="00A803D9" w:rsidRDefault="009C1DC1" w:rsidP="009C1DC1">
      <w:pPr>
        <w:pStyle w:val="NoSpacing"/>
        <w:jc w:val="center"/>
        <w:rPr>
          <w:rFonts w:asciiTheme="majorHAnsi" w:hAnsiTheme="majorHAnsi"/>
        </w:rPr>
      </w:pPr>
    </w:p>
    <w:p w14:paraId="09866BD6" w14:textId="77777777" w:rsidR="009C1DC1" w:rsidRPr="00A803D9" w:rsidRDefault="009C1DC1" w:rsidP="009C1DC1">
      <w:pPr>
        <w:rPr>
          <w:rFonts w:asciiTheme="majorHAnsi" w:hAnsiTheme="majorHAnsi"/>
        </w:rPr>
      </w:pPr>
    </w:p>
    <w:p w14:paraId="04E3A904" w14:textId="56815222" w:rsidR="009C1DC1" w:rsidRPr="00A803D9" w:rsidRDefault="009C1DC1" w:rsidP="009C1DC1">
      <w:pPr>
        <w:pStyle w:val="NewsletterDate"/>
        <w:rPr>
          <w:rFonts w:asciiTheme="majorHAnsi" w:hAnsiTheme="majorHAnsi" w:cstheme="minorHAnsi"/>
          <w:sz w:val="24"/>
          <w:szCs w:val="24"/>
        </w:rPr>
      </w:pPr>
      <w:r w:rsidRPr="00A803D9">
        <w:rPr>
          <w:rFonts w:asciiTheme="majorHAnsi" w:hAnsiTheme="majorHAnsi" w:cstheme="minorHAnsi"/>
          <w:sz w:val="24"/>
          <w:szCs w:val="24"/>
        </w:rPr>
        <w:t xml:space="preserve">October </w:t>
      </w:r>
      <w:r w:rsidR="002C3757">
        <w:rPr>
          <w:rFonts w:asciiTheme="majorHAnsi" w:hAnsiTheme="majorHAnsi" w:cstheme="minorHAnsi"/>
          <w:sz w:val="24"/>
          <w:szCs w:val="24"/>
        </w:rPr>
        <w:t>25</w:t>
      </w:r>
      <w:bookmarkStart w:id="0" w:name="_GoBack"/>
      <w:bookmarkEnd w:id="0"/>
      <w:r w:rsidRPr="00A803D9">
        <w:rPr>
          <w:rFonts w:asciiTheme="majorHAnsi" w:hAnsiTheme="majorHAnsi" w:cstheme="minorHAnsi"/>
          <w:sz w:val="24"/>
          <w:szCs w:val="24"/>
        </w:rPr>
        <w:t>, 2012</w:t>
      </w:r>
    </w:p>
    <w:p w14:paraId="2CD7C1BD" w14:textId="77777777" w:rsidR="009C1DC1" w:rsidRPr="00A803D9" w:rsidRDefault="009C1DC1" w:rsidP="009C1DC1">
      <w:pPr>
        <w:pStyle w:val="NewsletterIssue"/>
        <w:rPr>
          <w:rFonts w:asciiTheme="majorHAnsi" w:hAnsiTheme="majorHAnsi" w:cstheme="minorHAnsi"/>
          <w:sz w:val="24"/>
          <w:szCs w:val="24"/>
        </w:rPr>
      </w:pPr>
      <w:r w:rsidRPr="00A803D9">
        <w:rPr>
          <w:rFonts w:asciiTheme="majorHAnsi" w:hAnsiTheme="majorHAnsi" w:cstheme="minorHAnsi"/>
          <w:sz w:val="24"/>
          <w:szCs w:val="24"/>
        </w:rPr>
        <w:t xml:space="preserve">Volume 1, Issue </w:t>
      </w:r>
      <w:r>
        <w:rPr>
          <w:rFonts w:asciiTheme="majorHAnsi" w:hAnsiTheme="majorHAnsi" w:cstheme="minorHAnsi"/>
          <w:sz w:val="24"/>
          <w:szCs w:val="24"/>
        </w:rPr>
        <w:t>2</w:t>
      </w:r>
    </w:p>
    <w:p w14:paraId="6C304DD8" w14:textId="77777777" w:rsidR="009C1DC1" w:rsidRPr="00A803D9" w:rsidRDefault="009C1DC1" w:rsidP="009C1DC1">
      <w:pPr>
        <w:rPr>
          <w:rFonts w:asciiTheme="majorHAnsi" w:hAnsiTheme="majorHAnsi"/>
        </w:rPr>
      </w:pPr>
    </w:p>
    <w:p w14:paraId="14273DAD" w14:textId="77777777" w:rsidR="009C1DC1" w:rsidRPr="00A803D9" w:rsidRDefault="009C1DC1" w:rsidP="009C1DC1">
      <w:pPr>
        <w:rPr>
          <w:rFonts w:asciiTheme="majorHAnsi" w:hAnsiTheme="majorHAnsi"/>
          <w:b/>
        </w:rPr>
      </w:pPr>
      <w:r w:rsidRPr="00A803D9">
        <w:rPr>
          <w:rFonts w:asciiTheme="majorHAnsi" w:hAnsiTheme="majorHAnsi"/>
          <w:b/>
        </w:rPr>
        <w:t>Inside this Issue:</w:t>
      </w:r>
    </w:p>
    <w:p w14:paraId="0054D6DD" w14:textId="584A923C" w:rsidR="009C1DC1" w:rsidRPr="00E05BBF" w:rsidRDefault="009C1DC1" w:rsidP="00E05BBF">
      <w:pPr>
        <w:pStyle w:val="ListParagraph"/>
        <w:numPr>
          <w:ilvl w:val="0"/>
          <w:numId w:val="1"/>
        </w:numPr>
        <w:rPr>
          <w:rFonts w:asciiTheme="majorHAnsi" w:hAnsiTheme="majorHAnsi"/>
        </w:rPr>
      </w:pPr>
      <w:r w:rsidRPr="00A803D9">
        <w:rPr>
          <w:rFonts w:asciiTheme="majorHAnsi" w:hAnsiTheme="majorHAnsi"/>
        </w:rPr>
        <w:t>College and Career Readiness</w:t>
      </w:r>
      <w:r w:rsidR="00E05BBF">
        <w:rPr>
          <w:rFonts w:asciiTheme="majorHAnsi" w:hAnsiTheme="majorHAnsi"/>
        </w:rPr>
        <w:t xml:space="preserve"> &amp; </w:t>
      </w:r>
      <w:r w:rsidRPr="00E05BBF">
        <w:rPr>
          <w:rFonts w:asciiTheme="majorHAnsi" w:hAnsiTheme="majorHAnsi"/>
        </w:rPr>
        <w:t>Common Core Standards</w:t>
      </w:r>
    </w:p>
    <w:p w14:paraId="51C39B99" w14:textId="77777777" w:rsidR="009C1DC1" w:rsidRPr="00A803D9" w:rsidRDefault="009C1DC1" w:rsidP="009C1DC1">
      <w:pPr>
        <w:pStyle w:val="ListParagraph"/>
        <w:numPr>
          <w:ilvl w:val="0"/>
          <w:numId w:val="1"/>
        </w:numPr>
        <w:rPr>
          <w:rFonts w:asciiTheme="majorHAnsi" w:hAnsiTheme="majorHAnsi"/>
        </w:rPr>
      </w:pPr>
      <w:r w:rsidRPr="00A803D9">
        <w:rPr>
          <w:rFonts w:asciiTheme="majorHAnsi" w:hAnsiTheme="majorHAnsi"/>
        </w:rPr>
        <w:t>Resources</w:t>
      </w:r>
    </w:p>
    <w:p w14:paraId="58352914" w14:textId="77777777" w:rsidR="009C1DC1" w:rsidRPr="00A803D9" w:rsidRDefault="009C1DC1" w:rsidP="009C1DC1">
      <w:pPr>
        <w:pStyle w:val="ListParagraph"/>
        <w:numPr>
          <w:ilvl w:val="0"/>
          <w:numId w:val="1"/>
        </w:numPr>
        <w:rPr>
          <w:rFonts w:asciiTheme="majorHAnsi" w:hAnsiTheme="majorHAnsi"/>
        </w:rPr>
      </w:pPr>
      <w:r w:rsidRPr="00A803D9">
        <w:rPr>
          <w:rFonts w:asciiTheme="majorHAnsi" w:hAnsiTheme="majorHAnsi"/>
        </w:rPr>
        <w:t>English Language Arts</w:t>
      </w:r>
    </w:p>
    <w:p w14:paraId="0A75CD18" w14:textId="77777777" w:rsidR="009C1DC1" w:rsidRDefault="009C1DC1" w:rsidP="009C1DC1">
      <w:pPr>
        <w:pStyle w:val="ListParagraph"/>
        <w:numPr>
          <w:ilvl w:val="0"/>
          <w:numId w:val="1"/>
        </w:numPr>
        <w:rPr>
          <w:rFonts w:asciiTheme="majorHAnsi" w:hAnsiTheme="majorHAnsi"/>
        </w:rPr>
      </w:pPr>
      <w:r w:rsidRPr="00A803D9">
        <w:rPr>
          <w:rFonts w:asciiTheme="majorHAnsi" w:hAnsiTheme="majorHAnsi"/>
        </w:rPr>
        <w:t>Mathematics</w:t>
      </w:r>
    </w:p>
    <w:p w14:paraId="05463906" w14:textId="720647FC" w:rsidR="00D800C7" w:rsidRPr="00A803D9" w:rsidRDefault="00D800C7" w:rsidP="009C1DC1">
      <w:pPr>
        <w:pStyle w:val="ListParagraph"/>
        <w:numPr>
          <w:ilvl w:val="0"/>
          <w:numId w:val="1"/>
        </w:numPr>
        <w:rPr>
          <w:rFonts w:asciiTheme="majorHAnsi" w:hAnsiTheme="majorHAnsi"/>
        </w:rPr>
      </w:pPr>
      <w:r>
        <w:rPr>
          <w:rFonts w:asciiTheme="majorHAnsi" w:hAnsiTheme="majorHAnsi"/>
        </w:rPr>
        <w:t>Related News and Issues</w:t>
      </w:r>
    </w:p>
    <w:p w14:paraId="6449C99D" w14:textId="77777777" w:rsidR="009C1DC1" w:rsidRPr="00A803D9" w:rsidRDefault="009C1DC1" w:rsidP="009C1DC1">
      <w:pPr>
        <w:pStyle w:val="ListParagraph"/>
        <w:numPr>
          <w:ilvl w:val="0"/>
          <w:numId w:val="1"/>
        </w:numPr>
        <w:rPr>
          <w:rFonts w:asciiTheme="majorHAnsi" w:hAnsiTheme="majorHAnsi"/>
        </w:rPr>
      </w:pPr>
      <w:r w:rsidRPr="00A803D9">
        <w:rPr>
          <w:rFonts w:asciiTheme="majorHAnsi" w:hAnsiTheme="majorHAnsi"/>
        </w:rPr>
        <w:t>Project News</w:t>
      </w:r>
    </w:p>
    <w:p w14:paraId="7DC87934" w14:textId="77777777" w:rsidR="009C1DC1" w:rsidRPr="00A803D9" w:rsidRDefault="009C1DC1" w:rsidP="009C1DC1">
      <w:pPr>
        <w:rPr>
          <w:rFonts w:asciiTheme="majorHAnsi" w:hAnsiTheme="majorHAnsi"/>
        </w:rPr>
      </w:pPr>
    </w:p>
    <w:p w14:paraId="0EDEB2AF" w14:textId="1FEDCA21" w:rsidR="009C1DC1" w:rsidRPr="00A803D9" w:rsidRDefault="009C1DC1" w:rsidP="009C1DC1">
      <w:pPr>
        <w:pStyle w:val="Heading2"/>
        <w:rPr>
          <w:rFonts w:asciiTheme="majorHAnsi" w:hAnsiTheme="majorHAnsi" w:cstheme="minorHAnsi"/>
          <w:color w:val="auto"/>
          <w:u w:val="single"/>
        </w:rPr>
      </w:pPr>
      <w:r w:rsidRPr="00A803D9">
        <w:rPr>
          <w:rFonts w:asciiTheme="majorHAnsi" w:hAnsiTheme="majorHAnsi" w:cstheme="minorHAnsi"/>
          <w:color w:val="auto"/>
          <w:u w:val="single"/>
        </w:rPr>
        <w:t xml:space="preserve">College </w:t>
      </w:r>
      <w:r w:rsidR="00E05BBF">
        <w:rPr>
          <w:rFonts w:asciiTheme="majorHAnsi" w:hAnsiTheme="majorHAnsi" w:cstheme="minorHAnsi"/>
          <w:color w:val="auto"/>
          <w:u w:val="single"/>
        </w:rPr>
        <w:t xml:space="preserve">and Career </w:t>
      </w:r>
      <w:r w:rsidRPr="00A803D9">
        <w:rPr>
          <w:rFonts w:asciiTheme="majorHAnsi" w:hAnsiTheme="majorHAnsi" w:cstheme="minorHAnsi"/>
          <w:color w:val="auto"/>
          <w:u w:val="single"/>
        </w:rPr>
        <w:t>Readiness &amp; Common Core State Standards</w:t>
      </w:r>
    </w:p>
    <w:p w14:paraId="1079A18B" w14:textId="77777777" w:rsidR="009C1DC1" w:rsidRDefault="009C1DC1" w:rsidP="009C1DC1">
      <w:pPr>
        <w:rPr>
          <w:b/>
        </w:rPr>
      </w:pPr>
    </w:p>
    <w:p w14:paraId="25370D4A" w14:textId="77777777" w:rsidR="009C1DC1" w:rsidRPr="009C1DC1" w:rsidRDefault="009C1DC1" w:rsidP="009C1DC1">
      <w:pPr>
        <w:rPr>
          <w:rFonts w:asciiTheme="majorHAnsi" w:hAnsiTheme="majorHAnsi"/>
          <w:b/>
          <w:i/>
        </w:rPr>
      </w:pPr>
      <w:r w:rsidRPr="009C1DC1">
        <w:rPr>
          <w:rFonts w:asciiTheme="majorHAnsi" w:hAnsiTheme="majorHAnsi"/>
          <w:b/>
          <w:i/>
        </w:rPr>
        <w:t>What Does it Mean to be Career Ready?</w:t>
      </w:r>
    </w:p>
    <w:p w14:paraId="4C05A7C6" w14:textId="77777777" w:rsidR="009C1DC1" w:rsidRPr="009C1DC1" w:rsidRDefault="009C1DC1" w:rsidP="009C1DC1">
      <w:pPr>
        <w:rPr>
          <w:rFonts w:asciiTheme="majorHAnsi" w:hAnsiTheme="majorHAnsi"/>
        </w:rPr>
      </w:pPr>
      <w:r w:rsidRPr="009C1DC1">
        <w:rPr>
          <w:rFonts w:asciiTheme="majorHAnsi" w:hAnsiTheme="majorHAnsi"/>
        </w:rPr>
        <w:t xml:space="preserve">The Career Readiness Partner Council, a coalition of education, policy, business and philanthropic organizations, has released </w:t>
      </w:r>
      <w:r w:rsidRPr="009C1DC1">
        <w:rPr>
          <w:rFonts w:asciiTheme="majorHAnsi" w:hAnsiTheme="majorHAnsi"/>
          <w:i/>
        </w:rPr>
        <w:t xml:space="preserve">Building Blocks for Change: What it Means to be Career Ready.  </w:t>
      </w:r>
      <w:r w:rsidRPr="009C1DC1">
        <w:rPr>
          <w:rFonts w:asciiTheme="majorHAnsi" w:hAnsiTheme="majorHAnsi"/>
        </w:rPr>
        <w:t xml:space="preserve">This report defines what it means to be career ready.  It identifies the academic, technical, and employability knowledge, skills, and dispositions that one needs as well as emphasizes the importance of adaptability and commitment to lifelong learning.  Central to the success of career readiness is a comprehensive system of support that includes policymakers, high school teachers, business and industry, higher education, parents, students, and the community. </w:t>
      </w:r>
      <w:r>
        <w:rPr>
          <w:rFonts w:asciiTheme="majorHAnsi" w:hAnsiTheme="majorHAnsi"/>
        </w:rPr>
        <w:t xml:space="preserve"> </w:t>
      </w:r>
      <w:hyperlink r:id="rId6" w:history="1">
        <w:r w:rsidRPr="009C1DC1">
          <w:rPr>
            <w:rStyle w:val="Hyperlink"/>
            <w:rFonts w:asciiTheme="majorHAnsi" w:hAnsiTheme="majorHAnsi"/>
          </w:rPr>
          <w:t>Download Report</w:t>
        </w:r>
      </w:hyperlink>
    </w:p>
    <w:p w14:paraId="1002333F" w14:textId="77777777" w:rsidR="009C1DC1" w:rsidRDefault="009C1DC1" w:rsidP="009C1DC1">
      <w:pPr>
        <w:pStyle w:val="NoSpacing"/>
        <w:rPr>
          <w:rFonts w:asciiTheme="majorHAnsi" w:hAnsiTheme="majorHAnsi"/>
          <w:b/>
          <w:i/>
        </w:rPr>
      </w:pPr>
    </w:p>
    <w:p w14:paraId="3F74A2F9" w14:textId="77777777" w:rsidR="009C1DC1" w:rsidRDefault="009C1DC1" w:rsidP="009C1DC1">
      <w:pPr>
        <w:rPr>
          <w:rFonts w:asciiTheme="majorHAnsi" w:hAnsiTheme="majorHAnsi"/>
          <w:b/>
          <w:i/>
        </w:rPr>
      </w:pPr>
      <w:r w:rsidRPr="009C1DC1">
        <w:rPr>
          <w:rFonts w:asciiTheme="majorHAnsi" w:hAnsiTheme="majorHAnsi"/>
          <w:b/>
          <w:i/>
        </w:rPr>
        <w:t>Report: Overwhelming Majority of CCRI Students Not ‘College Ready’</w:t>
      </w:r>
      <w:r>
        <w:rPr>
          <w:rFonts w:asciiTheme="majorHAnsi" w:hAnsiTheme="majorHAnsi"/>
          <w:b/>
          <w:i/>
        </w:rPr>
        <w:t xml:space="preserve"> </w:t>
      </w:r>
    </w:p>
    <w:p w14:paraId="789CEEF0" w14:textId="77777777" w:rsidR="009C1DC1" w:rsidRPr="009C1DC1" w:rsidRDefault="009C1DC1" w:rsidP="009C1DC1">
      <w:pPr>
        <w:rPr>
          <w:rFonts w:asciiTheme="majorHAnsi" w:hAnsiTheme="majorHAnsi"/>
          <w:b/>
        </w:rPr>
      </w:pPr>
      <w:r w:rsidRPr="009C1DC1">
        <w:rPr>
          <w:rFonts w:asciiTheme="majorHAnsi" w:hAnsiTheme="majorHAnsi"/>
        </w:rPr>
        <w:t>In a 2010 survey of incoming freshmen at the Community College of Rhode Island (CCRI), 92.4 of students said they were hoping to earn a certificate, degree or transfer from the school, but less than one third will do so in three years, according to a report released last month by researchers from the Rhode Island Campus Compact Engaged Scholars Statewide Presidential Faculty Fellowship Program.</w:t>
      </w:r>
    </w:p>
    <w:p w14:paraId="37876E24" w14:textId="77777777" w:rsidR="009C1DC1" w:rsidRPr="009C1DC1" w:rsidRDefault="009C1DC1" w:rsidP="009C1DC1">
      <w:pPr>
        <w:pStyle w:val="NormalWeb"/>
        <w:rPr>
          <w:rFonts w:asciiTheme="majorHAnsi" w:hAnsiTheme="majorHAnsi"/>
          <w:sz w:val="24"/>
          <w:szCs w:val="24"/>
        </w:rPr>
      </w:pPr>
      <w:r w:rsidRPr="009C1DC1">
        <w:rPr>
          <w:rFonts w:asciiTheme="majorHAnsi" w:hAnsiTheme="majorHAnsi"/>
          <w:sz w:val="24"/>
          <w:szCs w:val="24"/>
        </w:rPr>
        <w:t>The report, titled “Not ‘College Ready,’” breaks down previously released statistics such as the number of incoming CCRI students who have to take at least one remedial course as well graduation rates and suggests social promotion may be one of the leading reasons the majority of students find college level work “overly challenging.”</w:t>
      </w:r>
      <w:r>
        <w:rPr>
          <w:rFonts w:asciiTheme="majorHAnsi" w:hAnsiTheme="majorHAnsi"/>
          <w:sz w:val="24"/>
          <w:szCs w:val="24"/>
        </w:rPr>
        <w:t xml:space="preserve"> </w:t>
      </w:r>
      <w:hyperlink r:id="rId7" w:history="1">
        <w:r w:rsidRPr="009C1DC1">
          <w:rPr>
            <w:rStyle w:val="Hyperlink"/>
            <w:rFonts w:asciiTheme="majorHAnsi" w:hAnsiTheme="majorHAnsi"/>
            <w:sz w:val="24"/>
            <w:szCs w:val="24"/>
          </w:rPr>
          <w:t>Link to Article</w:t>
        </w:r>
        <w:r w:rsidRPr="009C1DC1">
          <w:rPr>
            <w:rStyle w:val="Hyperlink"/>
            <w:rFonts w:asciiTheme="majorHAnsi" w:hAnsiTheme="majorHAnsi"/>
            <w:sz w:val="24"/>
            <w:szCs w:val="24"/>
            <w:u w:val="none"/>
          </w:rPr>
          <w:t xml:space="preserve">  </w:t>
        </w:r>
      </w:hyperlink>
      <w:r>
        <w:rPr>
          <w:rFonts w:asciiTheme="majorHAnsi" w:hAnsiTheme="majorHAnsi"/>
          <w:sz w:val="24"/>
          <w:szCs w:val="24"/>
        </w:rPr>
        <w:t xml:space="preserve"> </w:t>
      </w:r>
      <w:hyperlink r:id="rId8" w:history="1">
        <w:r w:rsidRPr="009C1DC1">
          <w:rPr>
            <w:rStyle w:val="Hyperlink"/>
            <w:rFonts w:asciiTheme="majorHAnsi" w:hAnsiTheme="majorHAnsi"/>
            <w:sz w:val="24"/>
            <w:szCs w:val="24"/>
          </w:rPr>
          <w:t>Link to Abstract</w:t>
        </w:r>
        <w:r w:rsidRPr="009C1DC1">
          <w:rPr>
            <w:rStyle w:val="Hyperlink"/>
            <w:rFonts w:asciiTheme="majorHAnsi" w:hAnsiTheme="majorHAnsi"/>
            <w:sz w:val="24"/>
            <w:szCs w:val="24"/>
            <w:u w:val="none"/>
          </w:rPr>
          <w:t xml:space="preserve">   </w:t>
        </w:r>
      </w:hyperlink>
      <w:r>
        <w:rPr>
          <w:rFonts w:asciiTheme="majorHAnsi" w:hAnsiTheme="majorHAnsi"/>
          <w:sz w:val="24"/>
          <w:szCs w:val="24"/>
        </w:rPr>
        <w:t xml:space="preserve"> </w:t>
      </w:r>
      <w:hyperlink r:id="rId9" w:history="1">
        <w:r w:rsidRPr="009C1DC1">
          <w:rPr>
            <w:rStyle w:val="Hyperlink"/>
            <w:rFonts w:asciiTheme="majorHAnsi" w:hAnsiTheme="majorHAnsi"/>
            <w:sz w:val="24"/>
            <w:szCs w:val="24"/>
          </w:rPr>
          <w:t>Download Report</w:t>
        </w:r>
      </w:hyperlink>
      <w:r w:rsidRPr="009C1DC1">
        <w:rPr>
          <w:rFonts w:asciiTheme="majorHAnsi" w:hAnsiTheme="majorHAnsi"/>
          <w:sz w:val="24"/>
          <w:szCs w:val="24"/>
        </w:rPr>
        <w:t xml:space="preserve"> </w:t>
      </w:r>
    </w:p>
    <w:p w14:paraId="72449728" w14:textId="77777777" w:rsidR="00F60F20" w:rsidRDefault="00F60F20" w:rsidP="00F60F20">
      <w:pPr>
        <w:pStyle w:val="Heading1"/>
        <w:rPr>
          <w:rFonts w:eastAsia="Times New Roman" w:cs="Times New Roman"/>
          <w:i/>
          <w:color w:val="auto"/>
          <w:sz w:val="24"/>
          <w:szCs w:val="24"/>
        </w:rPr>
      </w:pPr>
      <w:r w:rsidRPr="00F60F20">
        <w:rPr>
          <w:rFonts w:eastAsia="Times New Roman" w:cs="Times New Roman"/>
          <w:i/>
          <w:color w:val="auto"/>
          <w:sz w:val="24"/>
          <w:szCs w:val="24"/>
        </w:rPr>
        <w:t>Translating the Common Core for Dual-Language Classrooms</w:t>
      </w:r>
    </w:p>
    <w:p w14:paraId="47D1D090" w14:textId="77777777" w:rsidR="00F60F20" w:rsidRDefault="00F60F20" w:rsidP="00F60F20">
      <w:pPr>
        <w:rPr>
          <w:rFonts w:asciiTheme="majorHAnsi" w:eastAsiaTheme="minorEastAsia" w:hAnsiTheme="majorHAnsi"/>
        </w:rPr>
      </w:pPr>
      <w:r w:rsidRPr="00F60F20">
        <w:rPr>
          <w:rFonts w:asciiTheme="majorHAnsi" w:eastAsiaTheme="minorEastAsia" w:hAnsiTheme="majorHAnsi"/>
        </w:rPr>
        <w:t>When it comes to putting the new common standards into classroom practice, dual-language teachers must prepare and adapt their instructional strategies to teach the more-rigorous common standards in language arts and mathematics not only in English, but in a second language.</w:t>
      </w:r>
    </w:p>
    <w:p w14:paraId="69E49EA0" w14:textId="77777777" w:rsidR="00F60F20" w:rsidRDefault="00F60F20" w:rsidP="00F60F20">
      <w:pPr>
        <w:rPr>
          <w:rFonts w:asciiTheme="majorHAnsi" w:eastAsiaTheme="minorEastAsia" w:hAnsiTheme="majorHAnsi"/>
        </w:rPr>
      </w:pPr>
    </w:p>
    <w:p w14:paraId="31C8E7C3" w14:textId="573B0D23" w:rsidR="00F60F20" w:rsidRPr="00F60F20" w:rsidRDefault="00F60F20" w:rsidP="00F60F20">
      <w:pPr>
        <w:rPr>
          <w:rFonts w:asciiTheme="majorHAnsi" w:eastAsiaTheme="minorEastAsia" w:hAnsiTheme="majorHAnsi"/>
        </w:rPr>
      </w:pPr>
      <w:r w:rsidRPr="00F60F20">
        <w:rPr>
          <w:rFonts w:asciiTheme="majorHAnsi" w:eastAsiaTheme="minorEastAsia" w:hAnsiTheme="majorHAnsi"/>
        </w:rPr>
        <w:t>In many dual-language programs, particularly in the early grades, students are learning as much as 90 percent of their content in the target, non-English language.</w:t>
      </w:r>
    </w:p>
    <w:p w14:paraId="0F73D5FA" w14:textId="77777777" w:rsidR="00F60F20" w:rsidRDefault="00F60F20" w:rsidP="00F60F20">
      <w:pPr>
        <w:rPr>
          <w:rFonts w:asciiTheme="majorHAnsi" w:eastAsiaTheme="minorEastAsia" w:hAnsiTheme="majorHAnsi"/>
        </w:rPr>
      </w:pPr>
    </w:p>
    <w:p w14:paraId="0370015B" w14:textId="7E3C5D6A" w:rsidR="00F60F20" w:rsidRPr="00F60F20" w:rsidRDefault="00F60F20" w:rsidP="00F60F20">
      <w:pPr>
        <w:rPr>
          <w:rFonts w:asciiTheme="majorHAnsi" w:eastAsiaTheme="minorEastAsia" w:hAnsiTheme="majorHAnsi"/>
        </w:rPr>
      </w:pPr>
      <w:r w:rsidRPr="00F60F20">
        <w:rPr>
          <w:rFonts w:asciiTheme="majorHAnsi" w:eastAsiaTheme="minorEastAsia" w:hAnsiTheme="majorHAnsi"/>
        </w:rPr>
        <w:t>So what does the common core look like in Spanish language arts, for example? Who is doing the kind of translation and modification that dual-language teachers need to bridge the language they are teaching in with the content standards? And where can dual-language teachers find more resources to help them?</w:t>
      </w:r>
      <w:r>
        <w:rPr>
          <w:rFonts w:asciiTheme="majorHAnsi" w:eastAsiaTheme="minorEastAsia" w:hAnsiTheme="majorHAnsi"/>
        </w:rPr>
        <w:t xml:space="preserve"> </w:t>
      </w:r>
      <w:hyperlink r:id="rId10" w:history="1">
        <w:r w:rsidRPr="00F60F20">
          <w:rPr>
            <w:rStyle w:val="Hyperlink"/>
            <w:rFonts w:asciiTheme="majorHAnsi" w:eastAsiaTheme="minorEastAsia" w:hAnsiTheme="majorHAnsi"/>
          </w:rPr>
          <w:t>Read More</w:t>
        </w:r>
      </w:hyperlink>
    </w:p>
    <w:p w14:paraId="4C67CD85" w14:textId="77777777" w:rsidR="00F60F20" w:rsidRPr="00F60F20" w:rsidRDefault="00F60F20" w:rsidP="00F60F20"/>
    <w:p w14:paraId="619925C8" w14:textId="77777777" w:rsidR="009C1DC1" w:rsidRDefault="009C1DC1" w:rsidP="009C1DC1">
      <w:pPr>
        <w:pStyle w:val="Heading2"/>
        <w:rPr>
          <w:rFonts w:asciiTheme="majorHAnsi" w:hAnsiTheme="majorHAnsi" w:cstheme="minorHAnsi"/>
          <w:color w:val="auto"/>
          <w:sz w:val="28"/>
          <w:szCs w:val="28"/>
          <w:u w:val="single"/>
        </w:rPr>
      </w:pPr>
      <w:r w:rsidRPr="00A803D9">
        <w:rPr>
          <w:rFonts w:asciiTheme="majorHAnsi" w:hAnsiTheme="majorHAnsi" w:cstheme="minorHAnsi"/>
          <w:color w:val="auto"/>
          <w:sz w:val="28"/>
          <w:szCs w:val="28"/>
          <w:u w:val="single"/>
        </w:rPr>
        <w:t>Resources</w:t>
      </w:r>
    </w:p>
    <w:p w14:paraId="4B4B472B" w14:textId="77777777" w:rsidR="000E30FF" w:rsidRPr="000E30FF" w:rsidRDefault="000E30FF" w:rsidP="000E30FF">
      <w:pPr>
        <w:autoSpaceDE w:val="0"/>
        <w:autoSpaceDN w:val="0"/>
        <w:adjustRightInd w:val="0"/>
        <w:rPr>
          <w:rStyle w:val="Hyperlink"/>
          <w:rFonts w:asciiTheme="majorHAnsi" w:eastAsiaTheme="majorEastAsia" w:hAnsiTheme="majorHAnsi"/>
          <w:b/>
          <w:i/>
          <w:color w:val="auto"/>
          <w:u w:val="none"/>
        </w:rPr>
      </w:pPr>
      <w:r w:rsidRPr="000E30FF">
        <w:rPr>
          <w:rStyle w:val="Hyperlink"/>
          <w:rFonts w:asciiTheme="majorHAnsi" w:eastAsiaTheme="majorEastAsia" w:hAnsiTheme="majorHAnsi"/>
          <w:b/>
          <w:i/>
          <w:color w:val="auto"/>
          <w:u w:val="none"/>
        </w:rPr>
        <w:t>Access ELA and Math Rubrics to Evaluate the Quality of Lessons and Units</w:t>
      </w:r>
    </w:p>
    <w:p w14:paraId="21F60A79" w14:textId="77777777" w:rsidR="000E30FF" w:rsidRPr="000E30FF" w:rsidRDefault="000E30FF" w:rsidP="000E30FF">
      <w:pPr>
        <w:autoSpaceDE w:val="0"/>
        <w:autoSpaceDN w:val="0"/>
        <w:adjustRightInd w:val="0"/>
        <w:rPr>
          <w:rStyle w:val="Hyperlink"/>
          <w:rFonts w:asciiTheme="majorHAnsi" w:eastAsiaTheme="majorEastAsia" w:hAnsiTheme="majorHAnsi"/>
          <w:b/>
          <w:caps/>
          <w:color w:val="auto"/>
        </w:rPr>
      </w:pPr>
      <w:r w:rsidRPr="000E30FF">
        <w:rPr>
          <w:rStyle w:val="Hyperlink"/>
          <w:rFonts w:asciiTheme="majorHAnsi" w:eastAsiaTheme="majorEastAsia" w:hAnsiTheme="majorHAnsi"/>
          <w:color w:val="auto"/>
          <w:u w:val="none"/>
        </w:rPr>
        <w:t xml:space="preserve">The Tri-State Collaborative (Massachusetts, New York, Rhode Island) has developed criterion-based ELA and Math Rubrics and review processes to evaluate Common Core aligned curriculum resources.  The ELA and Math Rubrics and introductory slides can be accessed </w:t>
      </w:r>
      <w:hyperlink r:id="rId11" w:history="1">
        <w:r w:rsidRPr="000E30FF">
          <w:rPr>
            <w:rStyle w:val="Hyperlink"/>
            <w:rFonts w:asciiTheme="majorHAnsi" w:eastAsiaTheme="majorEastAsia" w:hAnsiTheme="majorHAnsi"/>
          </w:rPr>
          <w:t>here</w:t>
        </w:r>
      </w:hyperlink>
      <w:r>
        <w:rPr>
          <w:rStyle w:val="Hyperlink"/>
          <w:rFonts w:asciiTheme="majorHAnsi" w:eastAsiaTheme="majorEastAsia" w:hAnsiTheme="majorHAnsi"/>
          <w:b/>
        </w:rPr>
        <w:t>.</w:t>
      </w:r>
    </w:p>
    <w:p w14:paraId="76FC933A" w14:textId="77777777" w:rsidR="000E30FF" w:rsidRPr="000E30FF" w:rsidRDefault="000E30FF" w:rsidP="000E30FF">
      <w:pPr>
        <w:autoSpaceDE w:val="0"/>
        <w:autoSpaceDN w:val="0"/>
        <w:adjustRightInd w:val="0"/>
        <w:rPr>
          <w:rStyle w:val="Hyperlink"/>
          <w:rFonts w:asciiTheme="majorHAnsi" w:eastAsiaTheme="majorEastAsia" w:hAnsiTheme="majorHAnsi"/>
          <w:b/>
          <w:caps/>
          <w:color w:val="auto"/>
        </w:rPr>
      </w:pPr>
    </w:p>
    <w:p w14:paraId="3D17BB8A" w14:textId="77777777" w:rsidR="000E30FF" w:rsidRPr="000E30FF" w:rsidRDefault="000E30FF" w:rsidP="000E30FF">
      <w:pPr>
        <w:autoSpaceDE w:val="0"/>
        <w:autoSpaceDN w:val="0"/>
        <w:adjustRightInd w:val="0"/>
        <w:rPr>
          <w:rStyle w:val="Hyperlink"/>
          <w:rFonts w:asciiTheme="majorHAnsi" w:eastAsiaTheme="majorEastAsia" w:hAnsiTheme="majorHAnsi"/>
          <w:b/>
          <w:i/>
          <w:color w:val="auto"/>
          <w:u w:val="none"/>
        </w:rPr>
      </w:pPr>
      <w:r w:rsidRPr="000E30FF">
        <w:rPr>
          <w:rStyle w:val="Hyperlink"/>
          <w:rFonts w:asciiTheme="majorHAnsi" w:eastAsiaTheme="majorEastAsia" w:hAnsiTheme="majorHAnsi"/>
          <w:b/>
          <w:i/>
          <w:color w:val="auto"/>
          <w:u w:val="none"/>
        </w:rPr>
        <w:t xml:space="preserve">EngageNY Provides a Common Core Toolkit </w:t>
      </w:r>
    </w:p>
    <w:p w14:paraId="528263DD" w14:textId="77777777" w:rsidR="000E30FF" w:rsidRPr="000E30FF" w:rsidRDefault="000E30FF" w:rsidP="000E30FF">
      <w:pPr>
        <w:autoSpaceDE w:val="0"/>
        <w:autoSpaceDN w:val="0"/>
        <w:adjustRightInd w:val="0"/>
        <w:rPr>
          <w:rStyle w:val="Hyperlink"/>
          <w:rFonts w:asciiTheme="majorHAnsi" w:eastAsiaTheme="majorEastAsia" w:hAnsiTheme="majorHAnsi"/>
          <w:b/>
          <w:color w:val="auto"/>
        </w:rPr>
      </w:pPr>
      <w:r w:rsidRPr="000E30FF">
        <w:rPr>
          <w:rStyle w:val="Hyperlink"/>
          <w:rFonts w:asciiTheme="majorHAnsi" w:eastAsiaTheme="majorEastAsia" w:hAnsiTheme="majorHAnsi"/>
          <w:color w:val="auto"/>
          <w:u w:val="none"/>
        </w:rPr>
        <w:t xml:space="preserve">EngageNY </w:t>
      </w:r>
      <w:r>
        <w:rPr>
          <w:rStyle w:val="Hyperlink"/>
          <w:rFonts w:asciiTheme="majorHAnsi" w:eastAsiaTheme="majorEastAsia" w:hAnsiTheme="majorHAnsi"/>
          <w:color w:val="auto"/>
          <w:u w:val="none"/>
        </w:rPr>
        <w:t xml:space="preserve">is </w:t>
      </w:r>
      <w:r w:rsidRPr="000E30FF">
        <w:rPr>
          <w:rStyle w:val="Hyperlink"/>
          <w:rFonts w:asciiTheme="majorHAnsi" w:eastAsiaTheme="majorEastAsia" w:hAnsiTheme="majorHAnsi"/>
          <w:color w:val="auto"/>
          <w:u w:val="none"/>
        </w:rPr>
        <w:t>a collaborative platform for educators offers The Common Core Toolkit.</w:t>
      </w:r>
      <w:r>
        <w:rPr>
          <w:rStyle w:val="Hyperlink"/>
          <w:rFonts w:asciiTheme="majorHAnsi" w:eastAsiaTheme="majorEastAsia" w:hAnsiTheme="majorHAnsi"/>
          <w:color w:val="auto"/>
          <w:u w:val="none"/>
        </w:rPr>
        <w:t xml:space="preserve"> </w:t>
      </w:r>
      <w:r w:rsidRPr="000E30FF">
        <w:rPr>
          <w:rStyle w:val="Hyperlink"/>
          <w:rFonts w:asciiTheme="majorHAnsi" w:eastAsiaTheme="majorEastAsia" w:hAnsiTheme="majorHAnsi"/>
          <w:color w:val="auto"/>
          <w:u w:val="none"/>
        </w:rPr>
        <w:t>Although primarily focused toward teachers in New York, they include many general resources which will assist with the implementation of the Common Core.</w:t>
      </w:r>
      <w:r w:rsidRPr="004B4D6E">
        <w:rPr>
          <w:rStyle w:val="Hyperlink"/>
          <w:rFonts w:asciiTheme="majorHAnsi" w:eastAsiaTheme="majorEastAsia" w:hAnsiTheme="majorHAnsi"/>
          <w:color w:val="auto"/>
          <w:u w:val="none"/>
        </w:rPr>
        <w:t xml:space="preserve">  </w:t>
      </w:r>
      <w:hyperlink r:id="rId12" w:history="1">
        <w:r w:rsidRPr="000E30FF">
          <w:rPr>
            <w:rStyle w:val="Hyperlink"/>
            <w:rFonts w:asciiTheme="majorHAnsi" w:eastAsiaTheme="majorEastAsia" w:hAnsiTheme="majorHAnsi"/>
          </w:rPr>
          <w:t>Link</w:t>
        </w:r>
      </w:hyperlink>
    </w:p>
    <w:p w14:paraId="6F3E011B" w14:textId="77777777" w:rsidR="000E30FF" w:rsidRPr="000E30FF" w:rsidRDefault="000E30FF" w:rsidP="000E30FF">
      <w:pPr>
        <w:autoSpaceDE w:val="0"/>
        <w:autoSpaceDN w:val="0"/>
        <w:adjustRightInd w:val="0"/>
        <w:rPr>
          <w:rFonts w:asciiTheme="majorHAnsi" w:hAnsiTheme="majorHAnsi"/>
        </w:rPr>
      </w:pPr>
    </w:p>
    <w:p w14:paraId="38BD5142" w14:textId="77777777" w:rsidR="000E30FF" w:rsidRPr="000E30FF" w:rsidRDefault="000E30FF" w:rsidP="000E30FF">
      <w:pPr>
        <w:autoSpaceDE w:val="0"/>
        <w:autoSpaceDN w:val="0"/>
        <w:adjustRightInd w:val="0"/>
        <w:rPr>
          <w:rFonts w:asciiTheme="majorHAnsi" w:hAnsiTheme="majorHAnsi"/>
          <w:b/>
          <w:i/>
        </w:rPr>
      </w:pPr>
      <w:r w:rsidRPr="000E30FF">
        <w:rPr>
          <w:rFonts w:asciiTheme="majorHAnsi" w:hAnsiTheme="majorHAnsi"/>
          <w:b/>
          <w:i/>
        </w:rPr>
        <w:t xml:space="preserve">National Council of Teachers of Mathematics (NCTM) and THIRTEEN Offer Webinar </w:t>
      </w:r>
    </w:p>
    <w:p w14:paraId="51E332E8" w14:textId="77777777" w:rsidR="000E30FF" w:rsidRPr="000E30FF" w:rsidRDefault="000E30FF" w:rsidP="000E30FF">
      <w:pPr>
        <w:autoSpaceDE w:val="0"/>
        <w:autoSpaceDN w:val="0"/>
        <w:adjustRightInd w:val="0"/>
        <w:rPr>
          <w:rFonts w:asciiTheme="majorHAnsi" w:hAnsiTheme="majorHAnsi"/>
          <w:b/>
        </w:rPr>
      </w:pPr>
      <w:r w:rsidRPr="000E30FF">
        <w:rPr>
          <w:rFonts w:asciiTheme="majorHAnsi" w:hAnsiTheme="majorHAnsi"/>
        </w:rPr>
        <w:t xml:space="preserve">NCTM and THIRTEEN will present a free webinar, </w:t>
      </w:r>
      <w:r w:rsidRPr="000E30FF">
        <w:rPr>
          <w:rFonts w:asciiTheme="majorHAnsi" w:hAnsiTheme="majorHAnsi"/>
          <w:i/>
        </w:rPr>
        <w:t>Reasoning and Sense Making in Context: Algebra Resources that Support Common Core Standards</w:t>
      </w:r>
      <w:r w:rsidRPr="000E30FF">
        <w:rPr>
          <w:rFonts w:asciiTheme="majorHAnsi" w:hAnsiTheme="majorHAnsi"/>
        </w:rPr>
        <w:t xml:space="preserve"> for mathematics educators on Tuesday, October 30, 2012 at 4:00 pm EST and 7:00 pm EST.  For more information and to register</w:t>
      </w:r>
      <w:r w:rsidRPr="000E30FF">
        <w:rPr>
          <w:rFonts w:asciiTheme="majorHAnsi" w:hAnsiTheme="majorHAnsi"/>
          <w:b/>
        </w:rPr>
        <w:t>:</w:t>
      </w:r>
      <w:r w:rsidRPr="000E30FF">
        <w:rPr>
          <w:rFonts w:asciiTheme="majorHAnsi" w:hAnsiTheme="majorHAnsi"/>
        </w:rPr>
        <w:t xml:space="preserve">   </w:t>
      </w:r>
      <w:hyperlink r:id="rId13" w:history="1">
        <w:r w:rsidRPr="000E30FF">
          <w:rPr>
            <w:rStyle w:val="Hyperlink"/>
            <w:rFonts w:asciiTheme="majorHAnsi" w:eastAsiaTheme="majorEastAsia" w:hAnsiTheme="majorHAnsi"/>
          </w:rPr>
          <w:t>Link</w:t>
        </w:r>
      </w:hyperlink>
      <w:r w:rsidRPr="000E30FF">
        <w:rPr>
          <w:rFonts w:asciiTheme="majorHAnsi" w:hAnsiTheme="majorHAnsi"/>
          <w:b/>
        </w:rPr>
        <w:t xml:space="preserve">    </w:t>
      </w:r>
    </w:p>
    <w:p w14:paraId="1424D7A2" w14:textId="77777777" w:rsidR="000E30FF" w:rsidRPr="000E30FF" w:rsidRDefault="000E30FF" w:rsidP="000E30FF"/>
    <w:p w14:paraId="63852F94" w14:textId="77777777" w:rsidR="00805849" w:rsidRDefault="009C1DC1" w:rsidP="00805849">
      <w:pPr>
        <w:pStyle w:val="Heading2"/>
        <w:rPr>
          <w:rFonts w:asciiTheme="majorHAnsi" w:hAnsiTheme="majorHAnsi"/>
          <w:color w:val="auto"/>
          <w:sz w:val="28"/>
          <w:szCs w:val="28"/>
          <w:u w:val="single"/>
        </w:rPr>
      </w:pPr>
      <w:r w:rsidRPr="00A803D9">
        <w:rPr>
          <w:rFonts w:asciiTheme="majorHAnsi" w:hAnsiTheme="majorHAnsi"/>
          <w:color w:val="auto"/>
          <w:sz w:val="28"/>
          <w:szCs w:val="28"/>
          <w:u w:val="single"/>
        </w:rPr>
        <w:t>English Language Arts</w:t>
      </w:r>
    </w:p>
    <w:p w14:paraId="077F362F" w14:textId="72348DBC" w:rsidR="00805849" w:rsidRDefault="00805849" w:rsidP="00805849">
      <w:pPr>
        <w:rPr>
          <w:rStyle w:val="entry-title"/>
          <w:rFonts w:asciiTheme="majorHAnsi" w:hAnsiTheme="majorHAnsi"/>
          <w:b/>
          <w:i/>
        </w:rPr>
      </w:pPr>
      <w:r w:rsidRPr="00805849">
        <w:rPr>
          <w:rStyle w:val="entry-title"/>
          <w:rFonts w:asciiTheme="majorHAnsi" w:hAnsiTheme="majorHAnsi"/>
          <w:b/>
          <w:i/>
        </w:rPr>
        <w:t>Fiction vs. Nonfiction Smackdown</w:t>
      </w:r>
      <w:r w:rsidR="00D800C7">
        <w:rPr>
          <w:rStyle w:val="entry-title"/>
          <w:rFonts w:asciiTheme="majorHAnsi" w:hAnsiTheme="majorHAnsi"/>
          <w:b/>
          <w:i/>
        </w:rPr>
        <w:t xml:space="preserve">   </w:t>
      </w:r>
      <w:r w:rsidR="00D800C7" w:rsidRPr="00805849">
        <w:rPr>
          <w:rStyle w:val="entry-title"/>
          <w:rFonts w:asciiTheme="majorHAnsi" w:hAnsiTheme="majorHAnsi"/>
        </w:rPr>
        <w:t>Washington Post Education Column</w:t>
      </w:r>
    </w:p>
    <w:p w14:paraId="364E4E64" w14:textId="77777777" w:rsidR="00805849" w:rsidRPr="00805849" w:rsidRDefault="00805849" w:rsidP="00805849">
      <w:pPr>
        <w:rPr>
          <w:rFonts w:asciiTheme="majorHAnsi" w:hAnsiTheme="majorHAnsi"/>
          <w:b/>
          <w:i/>
        </w:rPr>
      </w:pPr>
      <w:r w:rsidRPr="00805849">
        <w:rPr>
          <w:rFonts w:asciiTheme="majorHAnsi" w:hAnsiTheme="majorHAnsi"/>
        </w:rPr>
        <w:t>There is no more troubling fact about U.S. education than this: The reading scores of 17-year-olds have shown no significant improvement since 1980.</w:t>
      </w:r>
    </w:p>
    <w:p w14:paraId="75221756" w14:textId="77777777" w:rsidR="00805849" w:rsidRPr="00805849" w:rsidRDefault="00805849" w:rsidP="00805849">
      <w:pPr>
        <w:pStyle w:val="NormalWeb"/>
        <w:rPr>
          <w:rFonts w:asciiTheme="majorHAnsi" w:hAnsiTheme="majorHAnsi"/>
          <w:sz w:val="24"/>
          <w:szCs w:val="24"/>
        </w:rPr>
      </w:pPr>
      <w:r w:rsidRPr="00805849">
        <w:rPr>
          <w:rFonts w:asciiTheme="majorHAnsi" w:hAnsiTheme="majorHAnsi"/>
          <w:sz w:val="24"/>
          <w:szCs w:val="24"/>
        </w:rPr>
        <w:t xml:space="preserve">The new Common Core State Standards in 46 states and the District are designed to solve that problem. Among other things, students are being asked to read more nonfiction, considered by many experts to be the key to success in college or the workplace. </w:t>
      </w:r>
      <w:r>
        <w:rPr>
          <w:rFonts w:asciiTheme="majorHAnsi" w:hAnsiTheme="majorHAnsi"/>
          <w:sz w:val="24"/>
          <w:szCs w:val="24"/>
        </w:rPr>
        <w:t xml:space="preserve"> </w:t>
      </w:r>
      <w:hyperlink r:id="rId14" w:history="1">
        <w:r w:rsidRPr="00805849">
          <w:rPr>
            <w:rStyle w:val="Hyperlink"/>
            <w:rFonts w:asciiTheme="majorHAnsi" w:hAnsiTheme="majorHAnsi"/>
            <w:sz w:val="24"/>
            <w:szCs w:val="24"/>
          </w:rPr>
          <w:t>Read More</w:t>
        </w:r>
      </w:hyperlink>
    </w:p>
    <w:p w14:paraId="12A34813" w14:textId="4D2D636F" w:rsidR="008B0C43" w:rsidRPr="00536563" w:rsidRDefault="008B0C43" w:rsidP="008B0C43">
      <w:pPr>
        <w:pStyle w:val="Heading1"/>
        <w:rPr>
          <w:rFonts w:eastAsia="Times New Roman" w:cs="Times New Roman"/>
          <w:b w:val="0"/>
          <w:color w:val="auto"/>
          <w:sz w:val="24"/>
          <w:szCs w:val="24"/>
        </w:rPr>
      </w:pPr>
      <w:r w:rsidRPr="008B0C43">
        <w:rPr>
          <w:rFonts w:eastAsia="Times New Roman" w:cs="Times New Roman"/>
          <w:i/>
          <w:color w:val="auto"/>
          <w:sz w:val="24"/>
          <w:szCs w:val="24"/>
        </w:rPr>
        <w:t>The Challenge of Challenging Text</w:t>
      </w:r>
      <w:r w:rsidR="00536563">
        <w:rPr>
          <w:rFonts w:eastAsia="Times New Roman" w:cs="Times New Roman"/>
          <w:i/>
          <w:color w:val="auto"/>
          <w:sz w:val="24"/>
          <w:szCs w:val="24"/>
        </w:rPr>
        <w:t xml:space="preserve">     </w:t>
      </w:r>
      <w:r w:rsidR="00536563">
        <w:rPr>
          <w:rFonts w:eastAsia="Times New Roman" w:cs="Times New Roman"/>
          <w:b w:val="0"/>
          <w:color w:val="auto"/>
          <w:sz w:val="24"/>
          <w:szCs w:val="24"/>
        </w:rPr>
        <w:t xml:space="preserve">Feature Article </w:t>
      </w:r>
      <w:r w:rsidR="00536563" w:rsidRPr="00536563">
        <w:rPr>
          <w:rFonts w:eastAsia="Times New Roman" w:cs="Times New Roman"/>
          <w:b w:val="0"/>
          <w:i/>
          <w:color w:val="auto"/>
          <w:sz w:val="24"/>
          <w:szCs w:val="24"/>
        </w:rPr>
        <w:t>Educational Leadership</w:t>
      </w:r>
    </w:p>
    <w:p w14:paraId="6F09ABE5" w14:textId="1D10C59D" w:rsidR="008B0C43" w:rsidRPr="008B0C43" w:rsidRDefault="008B0C43" w:rsidP="008B0C43">
      <w:pPr>
        <w:rPr>
          <w:rFonts w:asciiTheme="majorHAnsi" w:hAnsiTheme="majorHAnsi"/>
          <w:i/>
        </w:rPr>
      </w:pPr>
      <w:r w:rsidRPr="008B0C43">
        <w:rPr>
          <w:rFonts w:asciiTheme="majorHAnsi" w:eastAsiaTheme="minorEastAsia" w:hAnsiTheme="majorHAnsi"/>
        </w:rPr>
        <w:t>How is reading complex text like lifting weights? Just as it's impossible to build muscle without weight or resistance, it's impossible to build robust reading skills without reading challenging text. The common core state standards in language arts treat text difficulty as akin to weight or resistance in an exercise program.</w:t>
      </w:r>
    </w:p>
    <w:p w14:paraId="15ED98E9" w14:textId="77777777" w:rsidR="008B0C43" w:rsidRDefault="008B0C43" w:rsidP="008B0C43">
      <w:pPr>
        <w:rPr>
          <w:rFonts w:asciiTheme="majorHAnsi" w:eastAsiaTheme="minorEastAsia" w:hAnsiTheme="majorHAnsi"/>
        </w:rPr>
      </w:pPr>
    </w:p>
    <w:p w14:paraId="76048BB5" w14:textId="17245F5B" w:rsidR="00D800C7" w:rsidRPr="008B0C43" w:rsidRDefault="008B0C43" w:rsidP="009C1DC1">
      <w:pPr>
        <w:pStyle w:val="Heading2"/>
        <w:rPr>
          <w:rFonts w:asciiTheme="majorHAnsi" w:hAnsiTheme="majorHAnsi"/>
          <w:b w:val="0"/>
          <w:color w:val="auto"/>
          <w:sz w:val="28"/>
          <w:szCs w:val="28"/>
          <w:u w:val="single"/>
        </w:rPr>
      </w:pPr>
      <w:r w:rsidRPr="008B0C43">
        <w:rPr>
          <w:rFonts w:asciiTheme="majorHAnsi" w:hAnsiTheme="majorHAnsi"/>
          <w:b w:val="0"/>
          <w:color w:val="auto"/>
        </w:rPr>
        <w:t>Gone are the days when text was judged as difficult solely on the basis of sentence length and syllable count. We now know that many factors affect text complexity. With this increased understanding, teachers do not have to rely on intuition to figure out which books their students can handle. Instead, teachers can select texts worthy of instruction and align their instructional efforts to ensure that all their students read complex, interesting, and important texts.</w:t>
      </w:r>
      <w:r>
        <w:rPr>
          <w:rFonts w:asciiTheme="majorHAnsi" w:hAnsiTheme="majorHAnsi"/>
          <w:b w:val="0"/>
          <w:color w:val="auto"/>
        </w:rPr>
        <w:t xml:space="preserve">   </w:t>
      </w:r>
      <w:hyperlink r:id="rId15" w:history="1">
        <w:r w:rsidRPr="00F60F20">
          <w:rPr>
            <w:rStyle w:val="Hyperlink"/>
            <w:rFonts w:asciiTheme="majorHAnsi" w:hAnsiTheme="majorHAnsi"/>
            <w:b w:val="0"/>
          </w:rPr>
          <w:t>Read More</w:t>
        </w:r>
      </w:hyperlink>
    </w:p>
    <w:p w14:paraId="37E6233F" w14:textId="77777777" w:rsidR="009C1DC1" w:rsidRDefault="009C1DC1" w:rsidP="009C1DC1">
      <w:pPr>
        <w:pStyle w:val="Heading2"/>
        <w:rPr>
          <w:rFonts w:asciiTheme="majorHAnsi" w:hAnsiTheme="majorHAnsi"/>
          <w:color w:val="auto"/>
          <w:sz w:val="28"/>
          <w:szCs w:val="28"/>
          <w:u w:val="single"/>
        </w:rPr>
      </w:pPr>
      <w:r w:rsidRPr="00A803D9">
        <w:rPr>
          <w:rFonts w:asciiTheme="majorHAnsi" w:hAnsiTheme="majorHAnsi"/>
          <w:color w:val="auto"/>
          <w:sz w:val="28"/>
          <w:szCs w:val="28"/>
          <w:u w:val="single"/>
        </w:rPr>
        <w:t>Mathematics</w:t>
      </w:r>
    </w:p>
    <w:p w14:paraId="12E2FC09" w14:textId="77777777" w:rsidR="000D1C64" w:rsidRPr="000D1C64" w:rsidRDefault="000D1C64" w:rsidP="000D1C64">
      <w:pPr>
        <w:rPr>
          <w:rFonts w:asciiTheme="majorHAnsi" w:hAnsiTheme="majorHAnsi"/>
          <w:b/>
          <w:i/>
        </w:rPr>
      </w:pPr>
      <w:r w:rsidRPr="000D1C64">
        <w:rPr>
          <w:rFonts w:asciiTheme="majorHAnsi" w:hAnsiTheme="majorHAnsi"/>
          <w:b/>
          <w:i/>
        </w:rPr>
        <w:t>Partnership Focuses on Redesigning Secondary Mathematics Teacher Preparation</w:t>
      </w:r>
    </w:p>
    <w:p w14:paraId="28EB9813" w14:textId="77777777" w:rsidR="000D1C64" w:rsidRDefault="000D1C64" w:rsidP="000D1C64">
      <w:pPr>
        <w:rPr>
          <w:rFonts w:asciiTheme="majorHAnsi" w:hAnsiTheme="majorHAnsi"/>
        </w:rPr>
      </w:pPr>
      <w:r w:rsidRPr="000D1C64">
        <w:rPr>
          <w:rFonts w:asciiTheme="majorHAnsi" w:hAnsiTheme="majorHAnsi"/>
        </w:rPr>
        <w:t xml:space="preserve">Universities, community college, and K-12 districts in 30 states have come together to work on redesigning secondary mathematics teacher preparation to align to the Common Core State Standards.   The Mathematics Teacher Education Partnership includes 38 teams across 30 states.  They will focus on building a national consensus on guiding principles for the preparation of math teachers, promoting partnerships throughout the teacher development process, developing a research agenda, serving as a clearinghouse for best practices, and advocating for change.  </w:t>
      </w:r>
    </w:p>
    <w:p w14:paraId="7135CA38" w14:textId="77777777" w:rsidR="000D1C64" w:rsidRPr="000D1C64" w:rsidRDefault="002C3757" w:rsidP="000D1C64">
      <w:pPr>
        <w:rPr>
          <w:rFonts w:asciiTheme="majorHAnsi" w:hAnsiTheme="majorHAnsi"/>
        </w:rPr>
      </w:pPr>
      <w:hyperlink r:id="rId16" w:history="1">
        <w:r w:rsidR="000D1C64" w:rsidRPr="000D1C64">
          <w:rPr>
            <w:rStyle w:val="Hyperlink"/>
            <w:rFonts w:asciiTheme="majorHAnsi" w:eastAsiaTheme="majorEastAsia" w:hAnsiTheme="majorHAnsi"/>
          </w:rPr>
          <w:t xml:space="preserve">Read </w:t>
        </w:r>
        <w:r w:rsidR="000D1C64">
          <w:rPr>
            <w:rStyle w:val="Hyperlink"/>
            <w:rFonts w:asciiTheme="majorHAnsi" w:eastAsiaTheme="majorEastAsia" w:hAnsiTheme="majorHAnsi"/>
          </w:rPr>
          <w:t>M</w:t>
        </w:r>
        <w:r w:rsidR="000D1C64" w:rsidRPr="000D1C64">
          <w:rPr>
            <w:rStyle w:val="Hyperlink"/>
            <w:rFonts w:asciiTheme="majorHAnsi" w:eastAsiaTheme="majorEastAsia" w:hAnsiTheme="majorHAnsi"/>
          </w:rPr>
          <w:t>ore</w:t>
        </w:r>
      </w:hyperlink>
    </w:p>
    <w:p w14:paraId="379BC4D3" w14:textId="77777777" w:rsidR="000D1C64" w:rsidRDefault="000D1C64" w:rsidP="000D1C64">
      <w:pPr>
        <w:rPr>
          <w:rFonts w:asciiTheme="majorHAnsi" w:hAnsiTheme="majorHAnsi"/>
          <w:b/>
          <w:i/>
        </w:rPr>
      </w:pPr>
    </w:p>
    <w:p w14:paraId="6DDA9D81" w14:textId="77777777" w:rsidR="000D1C64" w:rsidRPr="000D1C64" w:rsidRDefault="000D1C64" w:rsidP="000D1C64">
      <w:pPr>
        <w:rPr>
          <w:rFonts w:asciiTheme="majorHAnsi" w:hAnsiTheme="majorHAnsi"/>
          <w:b/>
        </w:rPr>
      </w:pPr>
      <w:r w:rsidRPr="000D1C64">
        <w:rPr>
          <w:rFonts w:asciiTheme="majorHAnsi" w:hAnsiTheme="majorHAnsi"/>
          <w:b/>
          <w:i/>
        </w:rPr>
        <w:t>Mathematics Teacher Education Partnership</w:t>
      </w:r>
      <w:r w:rsidRPr="000D1C64">
        <w:rPr>
          <w:rFonts w:asciiTheme="majorHAnsi" w:hAnsiTheme="majorHAnsi"/>
        </w:rPr>
        <w:t xml:space="preserve"> </w:t>
      </w:r>
    </w:p>
    <w:p w14:paraId="76D9494F" w14:textId="77777777" w:rsidR="000D1C64" w:rsidRPr="000D1C64" w:rsidRDefault="000D1C64" w:rsidP="000D1C64">
      <w:pPr>
        <w:autoSpaceDE w:val="0"/>
        <w:autoSpaceDN w:val="0"/>
        <w:adjustRightInd w:val="0"/>
        <w:rPr>
          <w:rStyle w:val="Hyperlink"/>
          <w:rFonts w:asciiTheme="majorHAnsi" w:eastAsiaTheme="majorEastAsia" w:hAnsiTheme="majorHAnsi"/>
          <w:b/>
        </w:rPr>
      </w:pPr>
      <w:r w:rsidRPr="000D1C64">
        <w:rPr>
          <w:rFonts w:asciiTheme="majorHAnsi" w:hAnsiTheme="majorHAnsi"/>
        </w:rPr>
        <w:t xml:space="preserve">The discussion paper </w:t>
      </w:r>
      <w:r w:rsidRPr="000D1C64">
        <w:rPr>
          <w:rFonts w:asciiTheme="majorHAnsi" w:hAnsiTheme="majorHAnsi"/>
          <w:i/>
        </w:rPr>
        <w:t xml:space="preserve">The Common Core State Standards and Teacher Preparation: The Role of Higher Education </w:t>
      </w:r>
      <w:r w:rsidRPr="000D1C64">
        <w:rPr>
          <w:rFonts w:asciiTheme="majorHAnsi" w:hAnsiTheme="majorHAnsi"/>
        </w:rPr>
        <w:t>was released during the launch for the Mathematics Teacher Education Partnership in October 2011 and includes action steps for higher education institutions, disciplinary departments, and teacher education departments</w:t>
      </w:r>
      <w:r w:rsidRPr="000D1C64">
        <w:rPr>
          <w:rFonts w:asciiTheme="majorHAnsi" w:hAnsiTheme="majorHAnsi"/>
          <w:b/>
        </w:rPr>
        <w:t xml:space="preserve">.   </w:t>
      </w:r>
      <w:hyperlink r:id="rId17" w:history="1">
        <w:r w:rsidRPr="000D1C64">
          <w:rPr>
            <w:rStyle w:val="Hyperlink"/>
            <w:rFonts w:asciiTheme="majorHAnsi" w:eastAsiaTheme="majorEastAsia" w:hAnsiTheme="majorHAnsi"/>
          </w:rPr>
          <w:t>Link</w:t>
        </w:r>
      </w:hyperlink>
    </w:p>
    <w:p w14:paraId="08DE47D3" w14:textId="77777777" w:rsidR="000D1C64" w:rsidRPr="000D1C64" w:rsidRDefault="000D1C64" w:rsidP="000D1C64"/>
    <w:p w14:paraId="52762153" w14:textId="77777777" w:rsidR="000D1C64" w:rsidRPr="000E30FF" w:rsidRDefault="000D1C64" w:rsidP="000E30FF">
      <w:pPr>
        <w:rPr>
          <w:rStyle w:val="Hyperlink"/>
          <w:rFonts w:asciiTheme="majorHAnsi" w:eastAsiaTheme="majorEastAsia" w:hAnsiTheme="majorHAnsi"/>
          <w:b/>
          <w:i/>
          <w:color w:val="auto"/>
          <w:u w:val="none"/>
        </w:rPr>
      </w:pPr>
      <w:r w:rsidRPr="000E30FF">
        <w:rPr>
          <w:rStyle w:val="Hyperlink"/>
          <w:rFonts w:asciiTheme="majorHAnsi" w:eastAsiaTheme="majorEastAsia" w:hAnsiTheme="majorHAnsi"/>
          <w:b/>
          <w:i/>
          <w:color w:val="auto"/>
          <w:u w:val="none"/>
        </w:rPr>
        <w:t xml:space="preserve">Implementation of Common Core State Standards is Important </w:t>
      </w:r>
    </w:p>
    <w:p w14:paraId="18E9456C" w14:textId="77777777" w:rsidR="000D1C64" w:rsidRPr="000E30FF" w:rsidRDefault="000D1C64" w:rsidP="000D1C64">
      <w:pPr>
        <w:autoSpaceDE w:val="0"/>
        <w:autoSpaceDN w:val="0"/>
        <w:adjustRightInd w:val="0"/>
        <w:rPr>
          <w:rStyle w:val="Hyperlink"/>
          <w:rFonts w:asciiTheme="majorHAnsi" w:eastAsiaTheme="majorEastAsia" w:hAnsiTheme="majorHAnsi"/>
          <w:color w:val="auto"/>
        </w:rPr>
      </w:pPr>
      <w:r w:rsidRPr="000E30FF">
        <w:rPr>
          <w:rStyle w:val="Hyperlink"/>
          <w:rFonts w:asciiTheme="majorHAnsi" w:eastAsiaTheme="majorEastAsia" w:hAnsiTheme="majorHAnsi"/>
          <w:color w:val="auto"/>
          <w:u w:val="none"/>
        </w:rPr>
        <w:t>Dr. William Schimidt, Michigan state University Distinguished Professor, discussed key conclusions from his research</w:t>
      </w:r>
      <w:r w:rsidRPr="000E30FF">
        <w:rPr>
          <w:rStyle w:val="Hyperlink"/>
          <w:rFonts w:asciiTheme="majorHAnsi" w:eastAsiaTheme="majorEastAsia" w:hAnsiTheme="majorHAnsi"/>
          <w:color w:val="auto"/>
        </w:rPr>
        <w:t xml:space="preserve"> </w:t>
      </w:r>
      <w:r w:rsidRPr="000E30FF">
        <w:rPr>
          <w:rStyle w:val="Emphasis"/>
          <w:rFonts w:asciiTheme="majorHAnsi" w:hAnsiTheme="majorHAnsi"/>
        </w:rPr>
        <w:t xml:space="preserve">Common Core State Standards Math: The Relationship Between High Standards, Systemic Implementation and Student Achievement </w:t>
      </w:r>
      <w:r w:rsidRPr="000E30FF">
        <w:rPr>
          <w:rStyle w:val="Hyperlink"/>
          <w:rFonts w:asciiTheme="majorHAnsi" w:eastAsiaTheme="majorEastAsia" w:hAnsiTheme="majorHAnsi"/>
          <w:color w:val="auto"/>
        </w:rPr>
        <w:t xml:space="preserve">at an event in May </w:t>
      </w:r>
      <w:r w:rsidRPr="000E30FF">
        <w:rPr>
          <w:rFonts w:asciiTheme="majorHAnsi" w:hAnsiTheme="majorHAnsi"/>
        </w:rPr>
        <w:t>co-sponsored by Achieve, Chiefs for Change and the Foundation for Excellence in Education</w:t>
      </w:r>
      <w:r w:rsidRPr="000E30FF">
        <w:rPr>
          <w:rStyle w:val="Hyperlink"/>
          <w:rFonts w:asciiTheme="majorHAnsi" w:eastAsiaTheme="majorEastAsia" w:hAnsiTheme="majorHAnsi"/>
          <w:color w:val="auto"/>
        </w:rPr>
        <w:t xml:space="preserve">.  He detailed how the Common </w:t>
      </w:r>
      <w:r w:rsidRPr="000E30FF">
        <w:rPr>
          <w:rStyle w:val="Hyperlink"/>
          <w:rFonts w:asciiTheme="majorHAnsi" w:eastAsiaTheme="majorEastAsia" w:hAnsiTheme="majorHAnsi"/>
          <w:color w:val="auto"/>
          <w:u w:val="none"/>
        </w:rPr>
        <w:t>Core Mathematics Standards can improve the performance of U.S. students if implemented appropriately.</w:t>
      </w:r>
    </w:p>
    <w:p w14:paraId="4818F2A9" w14:textId="77777777" w:rsidR="000D1C64" w:rsidRPr="000E30FF" w:rsidRDefault="000D1C64" w:rsidP="000D1C64">
      <w:pPr>
        <w:autoSpaceDE w:val="0"/>
        <w:autoSpaceDN w:val="0"/>
        <w:adjustRightInd w:val="0"/>
        <w:rPr>
          <w:rStyle w:val="Hyperlink"/>
          <w:rFonts w:asciiTheme="majorHAnsi" w:eastAsiaTheme="majorEastAsia" w:hAnsiTheme="majorHAnsi"/>
        </w:rPr>
      </w:pPr>
    </w:p>
    <w:p w14:paraId="0022209B" w14:textId="77777777" w:rsidR="000E30FF" w:rsidRPr="000E30FF" w:rsidRDefault="000D1C64" w:rsidP="000D1C64">
      <w:pPr>
        <w:autoSpaceDE w:val="0"/>
        <w:autoSpaceDN w:val="0"/>
        <w:adjustRightInd w:val="0"/>
        <w:rPr>
          <w:rStyle w:val="Hyperlink"/>
          <w:rFonts w:asciiTheme="majorHAnsi" w:eastAsiaTheme="majorEastAsia" w:hAnsiTheme="majorHAnsi"/>
          <w:b/>
          <w:color w:val="auto"/>
          <w:u w:val="none"/>
        </w:rPr>
      </w:pPr>
      <w:r w:rsidRPr="000E30FF">
        <w:rPr>
          <w:rStyle w:val="Hyperlink"/>
          <w:rFonts w:asciiTheme="majorHAnsi" w:eastAsiaTheme="majorEastAsia" w:hAnsiTheme="majorHAnsi"/>
          <w:color w:val="auto"/>
          <w:u w:val="none"/>
        </w:rPr>
        <w:t>Common Core Math Standards Implementation Can Lead to Improved Student Achievement</w:t>
      </w:r>
      <w:r w:rsidR="000E30FF" w:rsidRPr="000E30FF">
        <w:rPr>
          <w:rStyle w:val="Hyperlink"/>
          <w:rFonts w:asciiTheme="majorHAnsi" w:eastAsiaTheme="majorEastAsia" w:hAnsiTheme="majorHAnsi"/>
          <w:b/>
          <w:color w:val="auto"/>
          <w:u w:val="none"/>
        </w:rPr>
        <w:t xml:space="preserve"> </w:t>
      </w:r>
    </w:p>
    <w:p w14:paraId="38497A4E" w14:textId="77777777" w:rsidR="000D1C64" w:rsidRPr="000E30FF" w:rsidRDefault="002C3757" w:rsidP="000D1C64">
      <w:pPr>
        <w:autoSpaceDE w:val="0"/>
        <w:autoSpaceDN w:val="0"/>
        <w:adjustRightInd w:val="0"/>
        <w:rPr>
          <w:rStyle w:val="Hyperlink"/>
          <w:rFonts w:asciiTheme="majorHAnsi" w:eastAsiaTheme="majorEastAsia" w:hAnsiTheme="majorHAnsi"/>
          <w:b/>
          <w:color w:val="auto"/>
          <w:u w:val="none"/>
        </w:rPr>
      </w:pPr>
      <w:hyperlink r:id="rId18" w:history="1">
        <w:r w:rsidR="000E30FF">
          <w:rPr>
            <w:rStyle w:val="Hyperlink"/>
            <w:rFonts w:asciiTheme="majorHAnsi" w:eastAsiaTheme="majorEastAsia" w:hAnsiTheme="majorHAnsi"/>
          </w:rPr>
          <w:t>Read M</w:t>
        </w:r>
        <w:r w:rsidR="000D1C64" w:rsidRPr="000E30FF">
          <w:rPr>
            <w:rStyle w:val="Hyperlink"/>
            <w:rFonts w:asciiTheme="majorHAnsi" w:eastAsiaTheme="majorEastAsia" w:hAnsiTheme="majorHAnsi"/>
          </w:rPr>
          <w:t>ore</w:t>
        </w:r>
      </w:hyperlink>
      <w:r w:rsidR="000D1C64" w:rsidRPr="000E30FF">
        <w:rPr>
          <w:rStyle w:val="Hyperlink"/>
          <w:rFonts w:asciiTheme="majorHAnsi" w:eastAsiaTheme="majorEastAsia" w:hAnsiTheme="majorHAnsi"/>
          <w:color w:val="auto"/>
        </w:rPr>
        <w:t xml:space="preserve">   </w:t>
      </w:r>
    </w:p>
    <w:p w14:paraId="75E5CB51" w14:textId="77777777" w:rsidR="000D1C64" w:rsidRPr="000E30FF" w:rsidRDefault="000D1C64" w:rsidP="000D1C64">
      <w:pPr>
        <w:autoSpaceDE w:val="0"/>
        <w:autoSpaceDN w:val="0"/>
        <w:adjustRightInd w:val="0"/>
        <w:rPr>
          <w:rStyle w:val="Hyperlink"/>
          <w:rFonts w:asciiTheme="majorHAnsi" w:eastAsiaTheme="majorEastAsia" w:hAnsiTheme="majorHAnsi"/>
          <w:color w:val="auto"/>
        </w:rPr>
      </w:pPr>
    </w:p>
    <w:p w14:paraId="0BB5C782" w14:textId="77777777" w:rsidR="000D1C64" w:rsidRPr="000E30FF" w:rsidRDefault="000D1C64" w:rsidP="000D1C64">
      <w:pPr>
        <w:autoSpaceDE w:val="0"/>
        <w:autoSpaceDN w:val="0"/>
        <w:adjustRightInd w:val="0"/>
        <w:rPr>
          <w:rStyle w:val="Hyperlink"/>
          <w:rFonts w:asciiTheme="majorHAnsi" w:eastAsiaTheme="majorEastAsia" w:hAnsiTheme="majorHAnsi"/>
          <w:b/>
          <w:color w:val="auto"/>
        </w:rPr>
      </w:pPr>
      <w:r w:rsidRPr="000E30FF">
        <w:rPr>
          <w:rStyle w:val="Hyperlink"/>
          <w:rFonts w:asciiTheme="majorHAnsi" w:eastAsiaTheme="majorEastAsia" w:hAnsiTheme="majorHAnsi"/>
          <w:color w:val="auto"/>
          <w:u w:val="none"/>
        </w:rPr>
        <w:t xml:space="preserve">Watch a video of the event   </w:t>
      </w:r>
      <w:hyperlink r:id="rId19" w:history="1">
        <w:r w:rsidRPr="000E30FF">
          <w:rPr>
            <w:rStyle w:val="Hyperlink"/>
            <w:rFonts w:asciiTheme="majorHAnsi" w:eastAsiaTheme="majorEastAsia" w:hAnsiTheme="majorHAnsi"/>
          </w:rPr>
          <w:t>Link</w:t>
        </w:r>
      </w:hyperlink>
    </w:p>
    <w:p w14:paraId="57B37B0D" w14:textId="77777777" w:rsidR="000D1C64" w:rsidRPr="000E30FF" w:rsidRDefault="000D1C64" w:rsidP="000D1C64">
      <w:pPr>
        <w:autoSpaceDE w:val="0"/>
        <w:autoSpaceDN w:val="0"/>
        <w:adjustRightInd w:val="0"/>
        <w:rPr>
          <w:rStyle w:val="Hyperlink"/>
          <w:rFonts w:asciiTheme="majorHAnsi" w:eastAsiaTheme="majorEastAsia" w:hAnsiTheme="majorHAnsi"/>
          <w:b/>
          <w:color w:val="auto"/>
        </w:rPr>
      </w:pPr>
    </w:p>
    <w:p w14:paraId="1B847DBD" w14:textId="77777777" w:rsidR="000D1C64" w:rsidRDefault="000D1C64" w:rsidP="000D1C64">
      <w:pPr>
        <w:autoSpaceDE w:val="0"/>
        <w:autoSpaceDN w:val="0"/>
        <w:adjustRightInd w:val="0"/>
        <w:rPr>
          <w:rStyle w:val="Hyperlink"/>
          <w:rFonts w:asciiTheme="majorHAnsi" w:eastAsiaTheme="majorEastAsia" w:hAnsiTheme="majorHAnsi"/>
          <w:b/>
        </w:rPr>
      </w:pPr>
      <w:r w:rsidRPr="000E30FF">
        <w:rPr>
          <w:rStyle w:val="Hyperlink"/>
          <w:rFonts w:asciiTheme="majorHAnsi" w:eastAsiaTheme="majorEastAsia" w:hAnsiTheme="majorHAnsi"/>
          <w:color w:val="auto"/>
          <w:u w:val="none"/>
        </w:rPr>
        <w:t xml:space="preserve">Download the PowerPoint    </w:t>
      </w:r>
      <w:hyperlink r:id="rId20" w:history="1">
        <w:r w:rsidRPr="000E30FF">
          <w:rPr>
            <w:rStyle w:val="Hyperlink"/>
            <w:rFonts w:asciiTheme="majorHAnsi" w:eastAsiaTheme="majorEastAsia" w:hAnsiTheme="majorHAnsi"/>
          </w:rPr>
          <w:t>Link</w:t>
        </w:r>
      </w:hyperlink>
    </w:p>
    <w:p w14:paraId="44D8713C" w14:textId="77777777" w:rsidR="000E30FF" w:rsidRDefault="000E30FF" w:rsidP="000D1C64">
      <w:pPr>
        <w:autoSpaceDE w:val="0"/>
        <w:autoSpaceDN w:val="0"/>
        <w:adjustRightInd w:val="0"/>
        <w:rPr>
          <w:rStyle w:val="Hyperlink"/>
          <w:rFonts w:asciiTheme="majorHAnsi" w:eastAsiaTheme="majorEastAsia" w:hAnsiTheme="majorHAnsi"/>
          <w:b/>
        </w:rPr>
      </w:pPr>
    </w:p>
    <w:p w14:paraId="3E7CDFC4" w14:textId="77777777" w:rsidR="000E30FF" w:rsidRPr="000E30FF" w:rsidRDefault="000E30FF" w:rsidP="000E30FF">
      <w:pPr>
        <w:autoSpaceDE w:val="0"/>
        <w:autoSpaceDN w:val="0"/>
        <w:adjustRightInd w:val="0"/>
        <w:rPr>
          <w:rStyle w:val="Hyperlink"/>
          <w:rFonts w:asciiTheme="majorHAnsi" w:eastAsiaTheme="majorEastAsia" w:hAnsiTheme="majorHAnsi"/>
          <w:b/>
          <w:i/>
          <w:color w:val="auto"/>
          <w:u w:val="none"/>
        </w:rPr>
      </w:pPr>
      <w:r w:rsidRPr="000E30FF">
        <w:rPr>
          <w:rStyle w:val="Hyperlink"/>
          <w:rFonts w:asciiTheme="majorHAnsi" w:eastAsiaTheme="majorEastAsia" w:hAnsiTheme="majorHAnsi"/>
          <w:b/>
          <w:i/>
          <w:color w:val="auto"/>
          <w:u w:val="none"/>
        </w:rPr>
        <w:t>GE Foundation Gives $1 Million Grant to Research on Common Core Mathematics Standards</w:t>
      </w:r>
    </w:p>
    <w:p w14:paraId="57A13B4B" w14:textId="77777777" w:rsidR="000E30FF" w:rsidRPr="000E30FF" w:rsidRDefault="000E30FF" w:rsidP="000E30FF">
      <w:pPr>
        <w:autoSpaceDE w:val="0"/>
        <w:autoSpaceDN w:val="0"/>
        <w:adjustRightInd w:val="0"/>
        <w:rPr>
          <w:rStyle w:val="Hyperlink"/>
          <w:rFonts w:asciiTheme="majorHAnsi" w:eastAsiaTheme="majorEastAsia" w:hAnsiTheme="majorHAnsi"/>
          <w:color w:val="auto"/>
          <w:u w:val="none"/>
        </w:rPr>
      </w:pPr>
      <w:r w:rsidRPr="000E30FF">
        <w:rPr>
          <w:rStyle w:val="Hyperlink"/>
          <w:rFonts w:asciiTheme="majorHAnsi" w:eastAsiaTheme="majorEastAsia" w:hAnsiTheme="majorHAnsi"/>
          <w:color w:val="auto"/>
          <w:u w:val="none"/>
        </w:rPr>
        <w:t xml:space="preserve">Dr. William Schimidt and Michigan State University researchers will receive $1 million from the GE Foundation to expand his previous research on Common Core Mathematics Standards.  Citing the importance of appropriate implementation to the success of the Common Core standards, the next phase of the research will include the ongoing study of states’ implementation of the standards.  </w:t>
      </w:r>
    </w:p>
    <w:p w14:paraId="5F6C84F6" w14:textId="77777777" w:rsidR="000E30FF" w:rsidRPr="000E30FF" w:rsidRDefault="002C3757" w:rsidP="000E30FF">
      <w:pPr>
        <w:autoSpaceDE w:val="0"/>
        <w:autoSpaceDN w:val="0"/>
        <w:adjustRightInd w:val="0"/>
        <w:rPr>
          <w:rStyle w:val="Hyperlink"/>
          <w:rFonts w:asciiTheme="majorHAnsi" w:eastAsiaTheme="majorEastAsia" w:hAnsiTheme="majorHAnsi"/>
          <w:b/>
          <w:color w:val="auto"/>
        </w:rPr>
      </w:pPr>
      <w:hyperlink r:id="rId21" w:history="1">
        <w:r w:rsidR="000E30FF">
          <w:rPr>
            <w:rStyle w:val="Hyperlink"/>
            <w:rFonts w:asciiTheme="majorHAnsi" w:eastAsiaTheme="majorEastAsia" w:hAnsiTheme="majorHAnsi"/>
          </w:rPr>
          <w:t>Read M</w:t>
        </w:r>
        <w:r w:rsidR="000E30FF" w:rsidRPr="000E30FF">
          <w:rPr>
            <w:rStyle w:val="Hyperlink"/>
            <w:rFonts w:asciiTheme="majorHAnsi" w:eastAsiaTheme="majorEastAsia" w:hAnsiTheme="majorHAnsi"/>
          </w:rPr>
          <w:t>ore</w:t>
        </w:r>
      </w:hyperlink>
    </w:p>
    <w:p w14:paraId="6135AD9A" w14:textId="77777777" w:rsidR="00805849" w:rsidRDefault="00805849" w:rsidP="009C1DC1">
      <w:pPr>
        <w:pStyle w:val="Heading2"/>
        <w:rPr>
          <w:rFonts w:asciiTheme="majorHAnsi" w:hAnsiTheme="majorHAnsi"/>
          <w:i/>
          <w:color w:val="auto"/>
        </w:rPr>
      </w:pPr>
    </w:p>
    <w:p w14:paraId="6351DDC9" w14:textId="77777777" w:rsidR="009C1DC1" w:rsidRDefault="009C1DC1" w:rsidP="009C1DC1">
      <w:pPr>
        <w:pStyle w:val="Heading2"/>
        <w:rPr>
          <w:rFonts w:asciiTheme="majorHAnsi" w:hAnsiTheme="majorHAnsi" w:cstheme="minorHAnsi"/>
          <w:color w:val="auto"/>
          <w:sz w:val="28"/>
          <w:szCs w:val="28"/>
          <w:u w:val="single"/>
        </w:rPr>
      </w:pPr>
      <w:r>
        <w:rPr>
          <w:rFonts w:asciiTheme="majorHAnsi" w:hAnsiTheme="majorHAnsi" w:cstheme="minorHAnsi"/>
          <w:color w:val="auto"/>
          <w:sz w:val="28"/>
          <w:szCs w:val="28"/>
          <w:u w:val="single"/>
        </w:rPr>
        <w:t>Related Issues and News</w:t>
      </w:r>
    </w:p>
    <w:p w14:paraId="56B656FD" w14:textId="4C646755" w:rsidR="009C1DC1" w:rsidRDefault="009C1DC1" w:rsidP="009C1DC1">
      <w:pPr>
        <w:rPr>
          <w:rFonts w:asciiTheme="majorHAnsi" w:hAnsiTheme="majorHAnsi"/>
          <w:b/>
          <w:i/>
        </w:rPr>
      </w:pPr>
      <w:r w:rsidRPr="009C1DC1">
        <w:rPr>
          <w:rFonts w:asciiTheme="majorHAnsi" w:hAnsiTheme="majorHAnsi"/>
          <w:b/>
          <w:i/>
        </w:rPr>
        <w:t>Choice and Markets: The Reprise</w:t>
      </w:r>
      <w:r w:rsidR="00805849">
        <w:rPr>
          <w:rFonts w:asciiTheme="majorHAnsi" w:hAnsiTheme="majorHAnsi"/>
          <w:b/>
          <w:i/>
        </w:rPr>
        <w:t xml:space="preserve">  </w:t>
      </w:r>
      <w:r w:rsidR="00D800C7">
        <w:rPr>
          <w:rFonts w:asciiTheme="majorHAnsi" w:hAnsiTheme="majorHAnsi"/>
          <w:b/>
          <w:i/>
        </w:rPr>
        <w:t xml:space="preserve">  </w:t>
      </w:r>
      <w:r w:rsidR="00D800C7">
        <w:rPr>
          <w:rFonts w:asciiTheme="majorHAnsi" w:hAnsiTheme="majorHAnsi"/>
        </w:rPr>
        <w:t>Education Week Blog</w:t>
      </w:r>
      <w:r w:rsidR="00D800C7" w:rsidRPr="009C1DC1">
        <w:rPr>
          <w:rFonts w:asciiTheme="majorHAnsi" w:hAnsiTheme="majorHAnsi"/>
          <w:b/>
          <w:i/>
        </w:rPr>
        <w:t xml:space="preserve"> </w:t>
      </w:r>
      <w:r w:rsidR="00D800C7">
        <w:rPr>
          <w:rFonts w:asciiTheme="majorHAnsi" w:hAnsiTheme="majorHAnsi"/>
          <w:b/>
          <w:i/>
        </w:rPr>
        <w:t xml:space="preserve">  </w:t>
      </w:r>
    </w:p>
    <w:p w14:paraId="42C0A367" w14:textId="77777777" w:rsidR="00F60F20" w:rsidRDefault="00805849" w:rsidP="00F60F20">
      <w:pPr>
        <w:rPr>
          <w:rStyle w:val="Hyperlink"/>
          <w:rFonts w:asciiTheme="majorHAnsi" w:hAnsiTheme="majorHAnsi"/>
        </w:rPr>
      </w:pPr>
      <w:r w:rsidRPr="00805849">
        <w:rPr>
          <w:rFonts w:asciiTheme="majorHAnsi" w:hAnsiTheme="majorHAnsi"/>
        </w:rPr>
        <w:t>This is a follow-up to a piece about the theory and practice of choice and markets in the education arena.</w:t>
      </w:r>
      <w:r>
        <w:rPr>
          <w:rFonts w:asciiTheme="majorHAnsi" w:hAnsiTheme="majorHAnsi"/>
        </w:rPr>
        <w:t xml:space="preserve"> </w:t>
      </w:r>
      <w:hyperlink r:id="rId22" w:history="1">
        <w:r w:rsidRPr="00805849">
          <w:rPr>
            <w:rStyle w:val="Hyperlink"/>
            <w:rFonts w:asciiTheme="majorHAnsi" w:hAnsiTheme="majorHAnsi"/>
          </w:rPr>
          <w:t>Read More</w:t>
        </w:r>
      </w:hyperlink>
    </w:p>
    <w:p w14:paraId="63F5AABA" w14:textId="77777777" w:rsidR="00F60F20" w:rsidRDefault="00F60F20" w:rsidP="00F60F20">
      <w:pPr>
        <w:rPr>
          <w:rStyle w:val="Hyperlink"/>
          <w:rFonts w:asciiTheme="majorHAnsi" w:hAnsiTheme="majorHAnsi"/>
        </w:rPr>
      </w:pPr>
    </w:p>
    <w:p w14:paraId="74CABD2D" w14:textId="166BA5D1" w:rsidR="00F60F20" w:rsidRPr="00F60F20" w:rsidRDefault="00F60F20" w:rsidP="00F60F20">
      <w:pPr>
        <w:rPr>
          <w:rFonts w:asciiTheme="majorHAnsi" w:hAnsiTheme="majorHAnsi" w:cstheme="minorHAnsi"/>
          <w:b/>
          <w:u w:val="single"/>
        </w:rPr>
      </w:pPr>
      <w:r w:rsidRPr="00F60F20">
        <w:rPr>
          <w:rFonts w:asciiTheme="majorHAnsi" w:hAnsiTheme="majorHAnsi"/>
          <w:b/>
          <w:i/>
        </w:rPr>
        <w:t>Choosing Computing Devices for Common Assessments</w:t>
      </w:r>
      <w:r>
        <w:rPr>
          <w:rFonts w:asciiTheme="majorHAnsi" w:hAnsiTheme="majorHAnsi"/>
          <w:b/>
        </w:rPr>
        <w:t xml:space="preserve">  </w:t>
      </w:r>
      <w:r w:rsidR="00536563">
        <w:rPr>
          <w:rFonts w:asciiTheme="majorHAnsi" w:hAnsiTheme="majorHAnsi"/>
          <w:b/>
        </w:rPr>
        <w:t xml:space="preserve"> </w:t>
      </w:r>
      <w:r w:rsidR="00536563" w:rsidRPr="00536563">
        <w:rPr>
          <w:rFonts w:asciiTheme="majorHAnsi" w:hAnsiTheme="majorHAnsi"/>
        </w:rPr>
        <w:t xml:space="preserve">Feature Article </w:t>
      </w:r>
      <w:r w:rsidR="00536563" w:rsidRPr="00536563">
        <w:rPr>
          <w:rFonts w:asciiTheme="majorHAnsi" w:hAnsiTheme="majorHAnsi"/>
          <w:i/>
        </w:rPr>
        <w:t>Education Week</w:t>
      </w:r>
    </w:p>
    <w:p w14:paraId="005F6CEA" w14:textId="77777777" w:rsidR="00F60F20" w:rsidRPr="00536563" w:rsidRDefault="00F60F20" w:rsidP="00F60F20">
      <w:pPr>
        <w:rPr>
          <w:rFonts w:asciiTheme="majorHAnsi" w:eastAsiaTheme="minorEastAsia" w:hAnsiTheme="majorHAnsi"/>
        </w:rPr>
      </w:pPr>
      <w:r w:rsidRPr="00536563">
        <w:rPr>
          <w:rFonts w:asciiTheme="majorHAnsi" w:eastAsiaTheme="minorEastAsia" w:hAnsiTheme="majorHAnsi"/>
        </w:rPr>
        <w:t>By 2014-15, students in nearly every state and the District of Columbia are expected to be logging online for formative and summative assessments in English/language arts and mathematics as part of their states’ adoption of the Common Core State Standards.</w:t>
      </w:r>
    </w:p>
    <w:p w14:paraId="65AF15E8" w14:textId="77777777" w:rsidR="00F60F20" w:rsidRPr="00536563" w:rsidRDefault="00F60F20" w:rsidP="00F60F20">
      <w:pPr>
        <w:rPr>
          <w:rFonts w:asciiTheme="majorHAnsi" w:eastAsiaTheme="minorEastAsia" w:hAnsiTheme="majorHAnsi"/>
        </w:rPr>
      </w:pPr>
    </w:p>
    <w:p w14:paraId="67E20A39" w14:textId="177B7802" w:rsidR="00F60F20" w:rsidRPr="00536563" w:rsidRDefault="00F60F20" w:rsidP="00F60F20">
      <w:pPr>
        <w:rPr>
          <w:rFonts w:asciiTheme="majorHAnsi" w:eastAsiaTheme="minorEastAsia" w:hAnsiTheme="majorHAnsi"/>
        </w:rPr>
      </w:pPr>
      <w:r w:rsidRPr="00536563">
        <w:rPr>
          <w:rFonts w:asciiTheme="majorHAnsi" w:eastAsiaTheme="minorEastAsia" w:hAnsiTheme="majorHAnsi"/>
        </w:rPr>
        <w:t xml:space="preserve">What’s less clear is what devices they’ll be using. Desktops, laptops, netbooks, smartphones, and tablets are all being considered by states and districts. And it’s likely, experts say, that no one device for online test delivery will gain universal acceptance.  </w:t>
      </w:r>
      <w:hyperlink r:id="rId23" w:history="1">
        <w:r w:rsidRPr="00536563">
          <w:rPr>
            <w:rStyle w:val="Hyperlink"/>
            <w:rFonts w:asciiTheme="majorHAnsi" w:eastAsiaTheme="minorEastAsia" w:hAnsiTheme="majorHAnsi"/>
          </w:rPr>
          <w:t>Read More</w:t>
        </w:r>
      </w:hyperlink>
    </w:p>
    <w:p w14:paraId="6B9A6C93" w14:textId="77777777" w:rsidR="00F60F20" w:rsidRDefault="00F60F20" w:rsidP="00666E3A">
      <w:pPr>
        <w:pStyle w:val="Heading2"/>
        <w:rPr>
          <w:rFonts w:asciiTheme="majorHAnsi" w:hAnsiTheme="majorHAnsi" w:cstheme="minorHAnsi"/>
          <w:color w:val="auto"/>
          <w:sz w:val="28"/>
          <w:szCs w:val="28"/>
          <w:u w:val="single"/>
        </w:rPr>
      </w:pPr>
    </w:p>
    <w:p w14:paraId="2594BE14" w14:textId="77777777" w:rsidR="00666E3A" w:rsidRDefault="009C1DC1" w:rsidP="00666E3A">
      <w:pPr>
        <w:pStyle w:val="Heading2"/>
        <w:rPr>
          <w:rFonts w:asciiTheme="majorHAnsi" w:hAnsiTheme="majorHAnsi" w:cstheme="minorHAnsi"/>
          <w:color w:val="auto"/>
          <w:sz w:val="28"/>
          <w:szCs w:val="28"/>
          <w:u w:val="single"/>
        </w:rPr>
      </w:pPr>
      <w:r w:rsidRPr="00A803D9">
        <w:rPr>
          <w:rFonts w:asciiTheme="majorHAnsi" w:hAnsiTheme="majorHAnsi" w:cstheme="minorHAnsi"/>
          <w:color w:val="auto"/>
          <w:sz w:val="28"/>
          <w:szCs w:val="28"/>
          <w:u w:val="single"/>
        </w:rPr>
        <w:t>Project News</w:t>
      </w:r>
    </w:p>
    <w:p w14:paraId="564CD55D" w14:textId="77777777" w:rsidR="00666E3A" w:rsidRPr="00666E3A" w:rsidRDefault="00666E3A" w:rsidP="00666E3A">
      <w:pPr>
        <w:rPr>
          <w:rFonts w:asciiTheme="majorHAnsi" w:hAnsiTheme="majorHAnsi"/>
          <w:b/>
          <w:i/>
        </w:rPr>
      </w:pPr>
      <w:r w:rsidRPr="00666E3A">
        <w:rPr>
          <w:rFonts w:asciiTheme="majorHAnsi" w:hAnsiTheme="majorHAnsi"/>
          <w:b/>
          <w:i/>
        </w:rPr>
        <w:t>Symposium 1 a success!</w:t>
      </w:r>
    </w:p>
    <w:p w14:paraId="5CA2314B" w14:textId="71F8B4BF" w:rsidR="00666E3A" w:rsidRPr="009E27BA" w:rsidRDefault="00666E3A" w:rsidP="00666E3A">
      <w:pPr>
        <w:rPr>
          <w:rFonts w:asciiTheme="majorHAnsi" w:hAnsiTheme="majorHAnsi"/>
        </w:rPr>
      </w:pPr>
      <w:r w:rsidRPr="009E27BA">
        <w:rPr>
          <w:rFonts w:asciiTheme="majorHAnsi" w:hAnsiTheme="majorHAnsi"/>
        </w:rPr>
        <w:t xml:space="preserve">The </w:t>
      </w:r>
      <w:r w:rsidR="004B4D6E">
        <w:rPr>
          <w:rFonts w:asciiTheme="majorHAnsi" w:hAnsiTheme="majorHAnsi"/>
        </w:rPr>
        <w:t xml:space="preserve">First </w:t>
      </w:r>
      <w:r w:rsidRPr="009E27BA">
        <w:rPr>
          <w:rFonts w:asciiTheme="majorHAnsi" w:hAnsiTheme="majorHAnsi"/>
        </w:rPr>
        <w:t xml:space="preserve">URI Higher Education Initiative for College &amp; Career Readiness Symposium was a success. This symposium was for the core steering committee members and focused on </w:t>
      </w:r>
      <w:r w:rsidRPr="009E27BA">
        <w:rPr>
          <w:rFonts w:asciiTheme="majorHAnsi" w:eastAsiaTheme="minorEastAsia" w:hAnsiTheme="majorHAnsi"/>
          <w:color w:val="333333"/>
        </w:rPr>
        <w:t>higher education’s role in the transition to</w:t>
      </w:r>
      <w:r w:rsidRPr="009E27BA">
        <w:rPr>
          <w:rFonts w:asciiTheme="majorHAnsi" w:hAnsiTheme="majorHAnsi"/>
        </w:rPr>
        <w:t xml:space="preserve"> </w:t>
      </w:r>
      <w:r w:rsidRPr="009E27BA">
        <w:rPr>
          <w:rFonts w:asciiTheme="majorHAnsi" w:eastAsiaTheme="minorEastAsia" w:hAnsiTheme="majorHAnsi"/>
          <w:color w:val="333333"/>
        </w:rPr>
        <w:t>Common Core State Standards</w:t>
      </w:r>
      <w:r w:rsidRPr="009E27BA">
        <w:rPr>
          <w:rFonts w:asciiTheme="majorHAnsi" w:hAnsiTheme="majorHAnsi"/>
        </w:rPr>
        <w:t xml:space="preserve"> </w:t>
      </w:r>
      <w:r w:rsidRPr="009E27BA">
        <w:rPr>
          <w:rFonts w:asciiTheme="majorHAnsi" w:eastAsiaTheme="minorEastAsia" w:hAnsiTheme="majorHAnsi"/>
          <w:color w:val="333333"/>
        </w:rPr>
        <w:t>and the assessment of college and career readiness</w:t>
      </w:r>
      <w:r w:rsidR="009E27BA">
        <w:rPr>
          <w:rFonts w:asciiTheme="majorHAnsi" w:eastAsiaTheme="minorEastAsia" w:hAnsiTheme="majorHAnsi"/>
          <w:color w:val="333333"/>
        </w:rPr>
        <w:t>.</w:t>
      </w:r>
    </w:p>
    <w:p w14:paraId="5549E249" w14:textId="77777777" w:rsidR="009E27BA" w:rsidRDefault="009E27BA" w:rsidP="00666E3A">
      <w:pPr>
        <w:widowControl w:val="0"/>
        <w:autoSpaceDE w:val="0"/>
        <w:autoSpaceDN w:val="0"/>
        <w:adjustRightInd w:val="0"/>
        <w:rPr>
          <w:rFonts w:asciiTheme="majorHAnsi" w:eastAsiaTheme="minorEastAsia" w:hAnsiTheme="majorHAnsi"/>
          <w:color w:val="333333"/>
        </w:rPr>
      </w:pPr>
    </w:p>
    <w:p w14:paraId="1E0CF2C6" w14:textId="2B6CA1E3" w:rsidR="009E27BA" w:rsidRPr="00FF2CFB" w:rsidRDefault="00666E3A" w:rsidP="00666E3A">
      <w:pPr>
        <w:widowControl w:val="0"/>
        <w:autoSpaceDE w:val="0"/>
        <w:autoSpaceDN w:val="0"/>
        <w:adjustRightInd w:val="0"/>
        <w:rPr>
          <w:rFonts w:asciiTheme="majorHAnsi" w:eastAsiaTheme="minorEastAsia" w:hAnsiTheme="majorHAnsi"/>
          <w:color w:val="333333"/>
        </w:rPr>
      </w:pPr>
      <w:r w:rsidRPr="00FF2CFB">
        <w:rPr>
          <w:rFonts w:asciiTheme="majorHAnsi" w:eastAsiaTheme="minorEastAsia" w:hAnsiTheme="majorHAnsi"/>
          <w:color w:val="333333"/>
        </w:rPr>
        <w:t xml:space="preserve">The symposium was held on October 24, 2012 at the University Club </w:t>
      </w:r>
      <w:r w:rsidR="009E27BA" w:rsidRPr="00FF2CFB">
        <w:rPr>
          <w:rFonts w:asciiTheme="majorHAnsi" w:eastAsiaTheme="minorEastAsia" w:hAnsiTheme="majorHAnsi"/>
          <w:color w:val="333333"/>
        </w:rPr>
        <w:t xml:space="preserve">on the main campus of University of Rhode Island </w:t>
      </w:r>
      <w:r w:rsidRPr="00FF2CFB">
        <w:rPr>
          <w:rFonts w:asciiTheme="majorHAnsi" w:eastAsiaTheme="minorEastAsia" w:hAnsiTheme="majorHAnsi"/>
          <w:color w:val="333333"/>
        </w:rPr>
        <w:t xml:space="preserve">and was facilitated by </w:t>
      </w:r>
      <w:r w:rsidR="009E27BA" w:rsidRPr="00FF2CFB">
        <w:rPr>
          <w:rFonts w:asciiTheme="majorHAnsi" w:eastAsiaTheme="minorEastAsia" w:hAnsiTheme="majorHAnsi"/>
          <w:color w:val="333333"/>
        </w:rPr>
        <w:t xml:space="preserve">project leaders </w:t>
      </w:r>
      <w:r w:rsidRPr="00FF2CFB">
        <w:rPr>
          <w:rFonts w:asciiTheme="majorHAnsi" w:eastAsiaTheme="minorEastAsia" w:hAnsiTheme="majorHAnsi"/>
          <w:color w:val="333333"/>
        </w:rPr>
        <w:t>Kees de Groot and Diane Kern. Along with r</w:t>
      </w:r>
      <w:r w:rsidR="00B3384A" w:rsidRPr="00FF2CFB">
        <w:rPr>
          <w:rFonts w:asciiTheme="majorHAnsi" w:eastAsiaTheme="minorEastAsia" w:hAnsiTheme="majorHAnsi"/>
          <w:color w:val="333333"/>
        </w:rPr>
        <w:t xml:space="preserve">epresentatives from the various </w:t>
      </w:r>
      <w:r w:rsidR="006B26D9" w:rsidRPr="00FF2CFB">
        <w:rPr>
          <w:rFonts w:asciiTheme="majorHAnsi" w:eastAsiaTheme="minorEastAsia" w:hAnsiTheme="majorHAnsi"/>
          <w:color w:val="333333"/>
        </w:rPr>
        <w:t xml:space="preserve">URI academic </w:t>
      </w:r>
      <w:r w:rsidR="00B3384A" w:rsidRPr="00FF2CFB">
        <w:rPr>
          <w:rFonts w:asciiTheme="majorHAnsi" w:eastAsiaTheme="minorEastAsia" w:hAnsiTheme="majorHAnsi"/>
          <w:color w:val="333333"/>
        </w:rPr>
        <w:t xml:space="preserve">departments, in attendance were </w:t>
      </w:r>
      <w:r w:rsidR="006B26D9" w:rsidRPr="00FF2CFB">
        <w:rPr>
          <w:rFonts w:asciiTheme="majorHAnsi" w:hAnsiTheme="majorHAnsi"/>
        </w:rPr>
        <w:t xml:space="preserve">Associate Commissioner for Academic Planning and Policy </w:t>
      </w:r>
      <w:r w:rsidR="006B26D9" w:rsidRPr="00FF2CFB">
        <w:rPr>
          <w:rStyle w:val="at"/>
          <w:rFonts w:asciiTheme="majorHAnsi" w:hAnsiTheme="majorHAnsi"/>
        </w:rPr>
        <w:t xml:space="preserve">at the </w:t>
      </w:r>
      <w:r w:rsidR="006B26D9" w:rsidRPr="00FF2CFB">
        <w:rPr>
          <w:rFonts w:asciiTheme="majorHAnsi" w:hAnsiTheme="majorHAnsi"/>
        </w:rPr>
        <w:t>Rhode Island Board of Governors for Higher Education Deborah Grossman-Garber</w:t>
      </w:r>
      <w:r w:rsidR="006B26D9" w:rsidRPr="00FF2CFB">
        <w:rPr>
          <w:rFonts w:asciiTheme="majorHAnsi" w:eastAsiaTheme="minorEastAsia" w:hAnsiTheme="majorHAnsi"/>
        </w:rPr>
        <w:t xml:space="preserve">, </w:t>
      </w:r>
      <w:r w:rsidR="00B3384A" w:rsidRPr="00FF2CFB">
        <w:rPr>
          <w:rFonts w:asciiTheme="majorHAnsi" w:eastAsiaTheme="minorEastAsia" w:hAnsiTheme="majorHAnsi"/>
          <w:color w:val="333333"/>
        </w:rPr>
        <w:t>Dea</w:t>
      </w:r>
      <w:r w:rsidR="006B26D9" w:rsidRPr="00FF2CFB">
        <w:rPr>
          <w:rFonts w:asciiTheme="majorHAnsi" w:eastAsiaTheme="minorEastAsia" w:hAnsiTheme="majorHAnsi"/>
          <w:color w:val="333333"/>
        </w:rPr>
        <w:t xml:space="preserve">n </w:t>
      </w:r>
      <w:r w:rsidR="00B3384A" w:rsidRPr="00FF2CFB">
        <w:rPr>
          <w:rFonts w:asciiTheme="majorHAnsi" w:eastAsiaTheme="minorEastAsia" w:hAnsiTheme="majorHAnsi"/>
          <w:color w:val="333333"/>
        </w:rPr>
        <w:t xml:space="preserve">Brownell from the </w:t>
      </w:r>
      <w:r w:rsidR="00B3384A" w:rsidRPr="00FF2CFB">
        <w:rPr>
          <w:rFonts w:asciiTheme="majorHAnsi" w:hAnsiTheme="majorHAnsi"/>
        </w:rPr>
        <w:t xml:space="preserve">College of Arts and Sciences, Dean </w:t>
      </w:r>
      <w:r w:rsidR="00B3384A" w:rsidRPr="00FF2CFB">
        <w:rPr>
          <w:rStyle w:val="Strong"/>
          <w:rFonts w:asciiTheme="majorHAnsi" w:hAnsiTheme="majorHAnsi"/>
          <w:b w:val="0"/>
        </w:rPr>
        <w:t>Ciccomascolo</w:t>
      </w:r>
      <w:r w:rsidR="00B3384A" w:rsidRPr="00FF2CFB">
        <w:rPr>
          <w:rFonts w:asciiTheme="majorHAnsi" w:hAnsiTheme="majorHAnsi"/>
        </w:rPr>
        <w:t xml:space="preserve"> </w:t>
      </w:r>
      <w:r w:rsidR="00B3384A" w:rsidRPr="00FF2CFB">
        <w:rPr>
          <w:rFonts w:asciiTheme="majorHAnsi" w:eastAsiaTheme="minorEastAsia" w:hAnsiTheme="majorHAnsi"/>
          <w:color w:val="333333"/>
        </w:rPr>
        <w:t>from the</w:t>
      </w:r>
      <w:r w:rsidR="009E27BA" w:rsidRPr="00FF2CFB">
        <w:rPr>
          <w:rFonts w:asciiTheme="majorHAnsi" w:eastAsiaTheme="minorEastAsia" w:hAnsiTheme="majorHAnsi"/>
          <w:color w:val="333333"/>
        </w:rPr>
        <w:t xml:space="preserve"> College of Human Science and Services, and </w:t>
      </w:r>
      <w:r w:rsidR="00FF2CFB" w:rsidRPr="00FF2CFB">
        <w:rPr>
          <w:rFonts w:asciiTheme="majorHAnsi" w:hAnsiTheme="majorHAnsi"/>
        </w:rPr>
        <w:t>David Byrd, director of the School of Education at the University of Rhode Island</w:t>
      </w:r>
      <w:r w:rsidR="00FF2CFB">
        <w:rPr>
          <w:rFonts w:asciiTheme="majorHAnsi" w:hAnsiTheme="majorHAnsi"/>
        </w:rPr>
        <w:t>.</w:t>
      </w:r>
    </w:p>
    <w:p w14:paraId="30EA668B" w14:textId="77777777" w:rsidR="00FF2CFB" w:rsidRDefault="00FF2CFB" w:rsidP="00666E3A">
      <w:pPr>
        <w:widowControl w:val="0"/>
        <w:autoSpaceDE w:val="0"/>
        <w:autoSpaceDN w:val="0"/>
        <w:adjustRightInd w:val="0"/>
        <w:rPr>
          <w:rFonts w:asciiTheme="majorHAnsi" w:eastAsiaTheme="minorEastAsia" w:hAnsiTheme="majorHAnsi"/>
          <w:color w:val="333333"/>
        </w:rPr>
      </w:pPr>
    </w:p>
    <w:p w14:paraId="71CA5B29" w14:textId="77777777" w:rsidR="00666E3A" w:rsidRPr="009E27BA" w:rsidRDefault="009E27BA" w:rsidP="00666E3A">
      <w:pPr>
        <w:widowControl w:val="0"/>
        <w:autoSpaceDE w:val="0"/>
        <w:autoSpaceDN w:val="0"/>
        <w:adjustRightInd w:val="0"/>
        <w:rPr>
          <w:rFonts w:asciiTheme="majorHAnsi" w:eastAsiaTheme="minorEastAsia" w:hAnsiTheme="majorHAnsi"/>
          <w:color w:val="333333"/>
        </w:rPr>
      </w:pPr>
      <w:r>
        <w:rPr>
          <w:rFonts w:asciiTheme="majorHAnsi" w:eastAsiaTheme="minorEastAsia" w:hAnsiTheme="majorHAnsi"/>
          <w:color w:val="333333"/>
        </w:rPr>
        <w:t xml:space="preserve">To view the materials distributed at the symposium including the main PowerPoint visit the Wiki and click on the </w:t>
      </w:r>
      <w:r w:rsidRPr="009E27BA">
        <w:rPr>
          <w:rFonts w:asciiTheme="majorHAnsi" w:eastAsiaTheme="minorEastAsia" w:hAnsiTheme="majorHAnsi"/>
          <w:b/>
          <w:color w:val="333333"/>
        </w:rPr>
        <w:t>On-site</w:t>
      </w:r>
      <w:r>
        <w:rPr>
          <w:rFonts w:asciiTheme="majorHAnsi" w:eastAsiaTheme="minorEastAsia" w:hAnsiTheme="majorHAnsi"/>
          <w:color w:val="333333"/>
        </w:rPr>
        <w:t xml:space="preserve"> tab under </w:t>
      </w:r>
      <w:r w:rsidRPr="009E27BA">
        <w:rPr>
          <w:rFonts w:asciiTheme="majorHAnsi" w:eastAsiaTheme="minorEastAsia" w:hAnsiTheme="majorHAnsi"/>
          <w:b/>
          <w:color w:val="333333"/>
        </w:rPr>
        <w:t>Events</w:t>
      </w:r>
      <w:r>
        <w:rPr>
          <w:rFonts w:asciiTheme="majorHAnsi" w:eastAsiaTheme="minorEastAsia" w:hAnsiTheme="majorHAnsi"/>
          <w:color w:val="333333"/>
        </w:rPr>
        <w:t xml:space="preserve"> and locate the heading for </w:t>
      </w:r>
      <w:r w:rsidRPr="009E27BA">
        <w:rPr>
          <w:rFonts w:asciiTheme="majorHAnsi" w:eastAsiaTheme="minorEastAsia" w:hAnsiTheme="majorHAnsi"/>
          <w:b/>
          <w:color w:val="333333"/>
        </w:rPr>
        <w:t>Symposium 1</w:t>
      </w:r>
      <w:r>
        <w:rPr>
          <w:rFonts w:asciiTheme="majorHAnsi" w:eastAsiaTheme="minorEastAsia" w:hAnsiTheme="majorHAnsi"/>
          <w:color w:val="333333"/>
        </w:rPr>
        <w:t xml:space="preserve">.  </w:t>
      </w:r>
      <w:r w:rsidR="00B3384A" w:rsidRPr="009E27BA">
        <w:rPr>
          <w:rFonts w:asciiTheme="majorHAnsi" w:eastAsiaTheme="minorEastAsia" w:hAnsiTheme="majorHAnsi"/>
          <w:color w:val="333333"/>
        </w:rPr>
        <w:t xml:space="preserve"> </w:t>
      </w:r>
    </w:p>
    <w:p w14:paraId="7B182DCD" w14:textId="77777777" w:rsidR="00666E3A" w:rsidRDefault="00666E3A" w:rsidP="009C1DC1">
      <w:pPr>
        <w:rPr>
          <w:rFonts w:asciiTheme="majorHAnsi" w:hAnsiTheme="majorHAnsi"/>
          <w:b/>
          <w:i/>
        </w:rPr>
      </w:pPr>
    </w:p>
    <w:p w14:paraId="69A1FFB1" w14:textId="77777777" w:rsidR="009C1DC1" w:rsidRDefault="000E30FF" w:rsidP="009C1DC1">
      <w:pPr>
        <w:rPr>
          <w:rFonts w:asciiTheme="majorHAnsi" w:hAnsiTheme="majorHAnsi"/>
          <w:b/>
          <w:i/>
        </w:rPr>
      </w:pPr>
      <w:r w:rsidRPr="000E30FF">
        <w:rPr>
          <w:rFonts w:asciiTheme="majorHAnsi" w:hAnsiTheme="majorHAnsi"/>
          <w:b/>
          <w:i/>
        </w:rPr>
        <w:t>The</w:t>
      </w:r>
      <w:r w:rsidR="00666E3A">
        <w:rPr>
          <w:rFonts w:asciiTheme="majorHAnsi" w:hAnsiTheme="majorHAnsi"/>
          <w:b/>
          <w:i/>
        </w:rPr>
        <w:t xml:space="preserve"> w</w:t>
      </w:r>
      <w:r w:rsidRPr="000E30FF">
        <w:rPr>
          <w:rFonts w:asciiTheme="majorHAnsi" w:hAnsiTheme="majorHAnsi"/>
          <w:b/>
          <w:i/>
        </w:rPr>
        <w:t>iki is public!</w:t>
      </w:r>
    </w:p>
    <w:p w14:paraId="06DB0AA3" w14:textId="65699E61" w:rsidR="00666E3A" w:rsidRDefault="000E30FF" w:rsidP="000E30FF">
      <w:pPr>
        <w:pStyle w:val="NoSpacing"/>
        <w:rPr>
          <w:rFonts w:asciiTheme="majorHAnsi" w:hAnsiTheme="majorHAnsi"/>
        </w:rPr>
      </w:pPr>
      <w:r w:rsidRPr="000E30FF">
        <w:rPr>
          <w:rFonts w:asciiTheme="majorHAnsi" w:hAnsiTheme="majorHAnsi"/>
        </w:rPr>
        <w:t>The URI Higher Education Initiative for College &amp; Career Readiness</w:t>
      </w:r>
      <w:r>
        <w:rPr>
          <w:rFonts w:asciiTheme="majorHAnsi" w:hAnsiTheme="majorHAnsi"/>
        </w:rPr>
        <w:t xml:space="preserve"> wiki page is public and available for all your college and career readiness and common core </w:t>
      </w:r>
      <w:r w:rsidR="00666E3A">
        <w:rPr>
          <w:rFonts w:asciiTheme="majorHAnsi" w:hAnsiTheme="majorHAnsi"/>
        </w:rPr>
        <w:t>enjoyment</w:t>
      </w:r>
      <w:r>
        <w:rPr>
          <w:rFonts w:asciiTheme="majorHAnsi" w:hAnsiTheme="majorHAnsi"/>
        </w:rPr>
        <w:t>.</w:t>
      </w:r>
      <w:r w:rsidR="00666E3A">
        <w:rPr>
          <w:rFonts w:asciiTheme="majorHAnsi" w:hAnsiTheme="majorHAnsi"/>
        </w:rPr>
        <w:t xml:space="preserve"> Please bookmark and visit often. </w:t>
      </w:r>
      <w:r w:rsidR="00E05BBF">
        <w:rPr>
          <w:rFonts w:asciiTheme="majorHAnsi" w:hAnsiTheme="majorHAnsi"/>
        </w:rPr>
        <w:t xml:space="preserve"> </w:t>
      </w:r>
      <w:hyperlink r:id="rId24" w:history="1">
        <w:r w:rsidR="00E05BBF" w:rsidRPr="00E05BBF">
          <w:rPr>
            <w:rStyle w:val="Hyperlink"/>
            <w:rFonts w:asciiTheme="majorHAnsi" w:hAnsiTheme="majorHAnsi"/>
          </w:rPr>
          <w:t>Wiki Here</w:t>
        </w:r>
      </w:hyperlink>
    </w:p>
    <w:p w14:paraId="1C33C0D2" w14:textId="77777777" w:rsidR="00666E3A" w:rsidRDefault="00666E3A" w:rsidP="000E30FF">
      <w:pPr>
        <w:pStyle w:val="NoSpacing"/>
        <w:rPr>
          <w:rFonts w:asciiTheme="majorHAnsi" w:hAnsiTheme="majorHAnsi"/>
        </w:rPr>
      </w:pPr>
    </w:p>
    <w:p w14:paraId="0878F536" w14:textId="77777777" w:rsidR="00666E3A" w:rsidRPr="000E30FF" w:rsidRDefault="00666E3A" w:rsidP="000E30FF">
      <w:pPr>
        <w:pStyle w:val="NoSpacing"/>
        <w:rPr>
          <w:rFonts w:asciiTheme="majorHAnsi" w:hAnsiTheme="majorHAnsi"/>
        </w:rPr>
      </w:pPr>
    </w:p>
    <w:p w14:paraId="2363BF95" w14:textId="77777777" w:rsidR="000E30FF" w:rsidRPr="000E30FF" w:rsidRDefault="000E30FF" w:rsidP="009C1DC1">
      <w:pPr>
        <w:rPr>
          <w:rFonts w:asciiTheme="majorHAnsi" w:hAnsiTheme="majorHAnsi"/>
          <w:b/>
        </w:rPr>
      </w:pPr>
    </w:p>
    <w:p w14:paraId="44B97BFD" w14:textId="77777777" w:rsidR="009C1DC1" w:rsidRPr="00A803D9" w:rsidRDefault="009C1DC1" w:rsidP="009C1DC1">
      <w:pPr>
        <w:rPr>
          <w:rFonts w:asciiTheme="majorHAnsi" w:eastAsiaTheme="minorEastAsia" w:hAnsiTheme="majorHAnsi" w:cstheme="minorBidi"/>
        </w:rPr>
      </w:pPr>
    </w:p>
    <w:p w14:paraId="1AD66FFB" w14:textId="77777777" w:rsidR="00830ACD" w:rsidRDefault="00830ACD"/>
    <w:sectPr w:rsidR="00830ACD" w:rsidSect="009C1DC1">
      <w:pgSz w:w="12240" w:h="15840"/>
      <w:pgMar w:top="1440" w:right="126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Palatino Linotype">
    <w:panose1 w:val="02040502050505030304"/>
    <w:charset w:val="00"/>
    <w:family w:val="auto"/>
    <w:pitch w:val="variable"/>
    <w:sig w:usb0="E0000287" w:usb1="40000013"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E08FF"/>
    <w:multiLevelType w:val="hybridMultilevel"/>
    <w:tmpl w:val="7CEAA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DC1"/>
    <w:rsid w:val="000D1C64"/>
    <w:rsid w:val="000E30FF"/>
    <w:rsid w:val="002C3757"/>
    <w:rsid w:val="004B4D6E"/>
    <w:rsid w:val="00536563"/>
    <w:rsid w:val="00666E3A"/>
    <w:rsid w:val="006B26D9"/>
    <w:rsid w:val="00805849"/>
    <w:rsid w:val="00830ACD"/>
    <w:rsid w:val="008B0C43"/>
    <w:rsid w:val="009C1DC1"/>
    <w:rsid w:val="009E27BA"/>
    <w:rsid w:val="00B3384A"/>
    <w:rsid w:val="00D800C7"/>
    <w:rsid w:val="00E05BBF"/>
    <w:rsid w:val="00F13B62"/>
    <w:rsid w:val="00F60F20"/>
    <w:rsid w:val="00FF2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FF17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DC1"/>
    <w:rPr>
      <w:rFonts w:ascii="Times New Roman" w:eastAsia="Times New Roman" w:hAnsi="Times New Roman" w:cs="Times New Roman"/>
    </w:rPr>
  </w:style>
  <w:style w:type="paragraph" w:styleId="Heading1">
    <w:name w:val="heading 1"/>
    <w:basedOn w:val="Normal"/>
    <w:next w:val="Normal"/>
    <w:link w:val="Heading1Char"/>
    <w:uiPriority w:val="9"/>
    <w:qFormat/>
    <w:rsid w:val="009C1DC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next w:val="Normal"/>
    <w:link w:val="Heading2Char"/>
    <w:qFormat/>
    <w:rsid w:val="009C1DC1"/>
    <w:pPr>
      <w:outlineLvl w:val="1"/>
    </w:pPr>
    <w:rPr>
      <w:rFonts w:ascii="Tahoma" w:eastAsia="Times New Roman" w:hAnsi="Tahoma" w:cs="Times New Roman"/>
      <w:b/>
      <w:color w:val="3399FF"/>
    </w:rPr>
  </w:style>
  <w:style w:type="paragraph" w:styleId="Heading3">
    <w:name w:val="heading 3"/>
    <w:basedOn w:val="Normal"/>
    <w:next w:val="Normal"/>
    <w:link w:val="Heading3Char"/>
    <w:uiPriority w:val="9"/>
    <w:unhideWhenUsed/>
    <w:qFormat/>
    <w:rsid w:val="009C1D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DC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9C1DC1"/>
    <w:rPr>
      <w:rFonts w:ascii="Tahoma" w:eastAsia="Times New Roman" w:hAnsi="Tahoma" w:cs="Times New Roman"/>
      <w:b/>
      <w:color w:val="3399FF"/>
    </w:rPr>
  </w:style>
  <w:style w:type="character" w:customStyle="1" w:styleId="Heading3Char">
    <w:name w:val="Heading 3 Char"/>
    <w:basedOn w:val="DefaultParagraphFont"/>
    <w:link w:val="Heading3"/>
    <w:uiPriority w:val="9"/>
    <w:rsid w:val="009C1DC1"/>
    <w:rPr>
      <w:rFonts w:asciiTheme="majorHAnsi" w:eastAsiaTheme="majorEastAsia" w:hAnsiTheme="majorHAnsi" w:cstheme="majorBidi"/>
      <w:b/>
      <w:bCs/>
      <w:color w:val="4F81BD" w:themeColor="accent1"/>
    </w:rPr>
  </w:style>
  <w:style w:type="paragraph" w:customStyle="1" w:styleId="NewsletterDate">
    <w:name w:val="Newsletter Date"/>
    <w:next w:val="Normal"/>
    <w:rsid w:val="009C1DC1"/>
    <w:rPr>
      <w:rFonts w:ascii="Palatino Linotype" w:eastAsia="Times New Roman" w:hAnsi="Palatino Linotype" w:cs="Times New Roman"/>
      <w:sz w:val="20"/>
      <w:szCs w:val="20"/>
    </w:rPr>
  </w:style>
  <w:style w:type="paragraph" w:customStyle="1" w:styleId="NewsletterIssue">
    <w:name w:val="Newsletter Issue"/>
    <w:next w:val="Normal"/>
    <w:rsid w:val="009C1DC1"/>
    <w:rPr>
      <w:rFonts w:ascii="Palatino Linotype" w:eastAsia="Times New Roman" w:hAnsi="Palatino Linotype" w:cs="Times New Roman"/>
      <w:sz w:val="20"/>
      <w:szCs w:val="20"/>
    </w:rPr>
  </w:style>
  <w:style w:type="paragraph" w:styleId="ListParagraph">
    <w:name w:val="List Paragraph"/>
    <w:basedOn w:val="Normal"/>
    <w:uiPriority w:val="34"/>
    <w:qFormat/>
    <w:rsid w:val="009C1DC1"/>
    <w:pPr>
      <w:ind w:left="720"/>
      <w:contextualSpacing/>
    </w:pPr>
  </w:style>
  <w:style w:type="character" w:styleId="Hyperlink">
    <w:name w:val="Hyperlink"/>
    <w:basedOn w:val="DefaultParagraphFont"/>
    <w:uiPriority w:val="99"/>
    <w:unhideWhenUsed/>
    <w:rsid w:val="009C1DC1"/>
    <w:rPr>
      <w:color w:val="0000FF" w:themeColor="hyperlink"/>
      <w:u w:val="single"/>
    </w:rPr>
  </w:style>
  <w:style w:type="paragraph" w:styleId="NoSpacing">
    <w:name w:val="No Spacing"/>
    <w:uiPriority w:val="1"/>
    <w:qFormat/>
    <w:rsid w:val="009C1DC1"/>
    <w:rPr>
      <w:rFonts w:ascii="Times New Roman" w:eastAsia="Times New Roman" w:hAnsi="Times New Roman" w:cs="Times New Roman"/>
    </w:rPr>
  </w:style>
  <w:style w:type="character" w:styleId="Strong">
    <w:name w:val="Strong"/>
    <w:basedOn w:val="DefaultParagraphFont"/>
    <w:uiPriority w:val="22"/>
    <w:qFormat/>
    <w:rsid w:val="009C1DC1"/>
    <w:rPr>
      <w:b/>
      <w:bCs/>
    </w:rPr>
  </w:style>
  <w:style w:type="character" w:customStyle="1" w:styleId="st">
    <w:name w:val="st"/>
    <w:basedOn w:val="DefaultParagraphFont"/>
    <w:rsid w:val="009C1DC1"/>
  </w:style>
  <w:style w:type="character" w:styleId="FollowedHyperlink">
    <w:name w:val="FollowedHyperlink"/>
    <w:basedOn w:val="DefaultParagraphFont"/>
    <w:uiPriority w:val="99"/>
    <w:semiHidden/>
    <w:unhideWhenUsed/>
    <w:rsid w:val="009C1DC1"/>
    <w:rPr>
      <w:color w:val="800080" w:themeColor="followedHyperlink"/>
      <w:u w:val="single"/>
    </w:rPr>
  </w:style>
  <w:style w:type="paragraph" w:styleId="NormalWeb">
    <w:name w:val="Normal (Web)"/>
    <w:basedOn w:val="Normal"/>
    <w:uiPriority w:val="99"/>
    <w:unhideWhenUsed/>
    <w:rsid w:val="009C1DC1"/>
    <w:pPr>
      <w:spacing w:before="100" w:beforeAutospacing="1" w:after="100" w:afterAutospacing="1"/>
    </w:pPr>
    <w:rPr>
      <w:rFonts w:ascii="Times" w:eastAsiaTheme="minorEastAsia" w:hAnsi="Times"/>
      <w:sz w:val="20"/>
      <w:szCs w:val="20"/>
    </w:rPr>
  </w:style>
  <w:style w:type="character" w:customStyle="1" w:styleId="entry-title">
    <w:name w:val="entry-title"/>
    <w:basedOn w:val="DefaultParagraphFont"/>
    <w:rsid w:val="00805849"/>
  </w:style>
  <w:style w:type="character" w:styleId="Emphasis">
    <w:name w:val="Emphasis"/>
    <w:basedOn w:val="DefaultParagraphFont"/>
    <w:uiPriority w:val="20"/>
    <w:qFormat/>
    <w:rsid w:val="000D1C64"/>
    <w:rPr>
      <w:i/>
      <w:iCs/>
    </w:rPr>
  </w:style>
  <w:style w:type="character" w:customStyle="1" w:styleId="at">
    <w:name w:val="at"/>
    <w:basedOn w:val="DefaultParagraphFont"/>
    <w:rsid w:val="006B26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DC1"/>
    <w:rPr>
      <w:rFonts w:ascii="Times New Roman" w:eastAsia="Times New Roman" w:hAnsi="Times New Roman" w:cs="Times New Roman"/>
    </w:rPr>
  </w:style>
  <w:style w:type="paragraph" w:styleId="Heading1">
    <w:name w:val="heading 1"/>
    <w:basedOn w:val="Normal"/>
    <w:next w:val="Normal"/>
    <w:link w:val="Heading1Char"/>
    <w:uiPriority w:val="9"/>
    <w:qFormat/>
    <w:rsid w:val="009C1DC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next w:val="Normal"/>
    <w:link w:val="Heading2Char"/>
    <w:qFormat/>
    <w:rsid w:val="009C1DC1"/>
    <w:pPr>
      <w:outlineLvl w:val="1"/>
    </w:pPr>
    <w:rPr>
      <w:rFonts w:ascii="Tahoma" w:eastAsia="Times New Roman" w:hAnsi="Tahoma" w:cs="Times New Roman"/>
      <w:b/>
      <w:color w:val="3399FF"/>
    </w:rPr>
  </w:style>
  <w:style w:type="paragraph" w:styleId="Heading3">
    <w:name w:val="heading 3"/>
    <w:basedOn w:val="Normal"/>
    <w:next w:val="Normal"/>
    <w:link w:val="Heading3Char"/>
    <w:uiPriority w:val="9"/>
    <w:unhideWhenUsed/>
    <w:qFormat/>
    <w:rsid w:val="009C1D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DC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9C1DC1"/>
    <w:rPr>
      <w:rFonts w:ascii="Tahoma" w:eastAsia="Times New Roman" w:hAnsi="Tahoma" w:cs="Times New Roman"/>
      <w:b/>
      <w:color w:val="3399FF"/>
    </w:rPr>
  </w:style>
  <w:style w:type="character" w:customStyle="1" w:styleId="Heading3Char">
    <w:name w:val="Heading 3 Char"/>
    <w:basedOn w:val="DefaultParagraphFont"/>
    <w:link w:val="Heading3"/>
    <w:uiPriority w:val="9"/>
    <w:rsid w:val="009C1DC1"/>
    <w:rPr>
      <w:rFonts w:asciiTheme="majorHAnsi" w:eastAsiaTheme="majorEastAsia" w:hAnsiTheme="majorHAnsi" w:cstheme="majorBidi"/>
      <w:b/>
      <w:bCs/>
      <w:color w:val="4F81BD" w:themeColor="accent1"/>
    </w:rPr>
  </w:style>
  <w:style w:type="paragraph" w:customStyle="1" w:styleId="NewsletterDate">
    <w:name w:val="Newsletter Date"/>
    <w:next w:val="Normal"/>
    <w:rsid w:val="009C1DC1"/>
    <w:rPr>
      <w:rFonts w:ascii="Palatino Linotype" w:eastAsia="Times New Roman" w:hAnsi="Palatino Linotype" w:cs="Times New Roman"/>
      <w:sz w:val="20"/>
      <w:szCs w:val="20"/>
    </w:rPr>
  </w:style>
  <w:style w:type="paragraph" w:customStyle="1" w:styleId="NewsletterIssue">
    <w:name w:val="Newsletter Issue"/>
    <w:next w:val="Normal"/>
    <w:rsid w:val="009C1DC1"/>
    <w:rPr>
      <w:rFonts w:ascii="Palatino Linotype" w:eastAsia="Times New Roman" w:hAnsi="Palatino Linotype" w:cs="Times New Roman"/>
      <w:sz w:val="20"/>
      <w:szCs w:val="20"/>
    </w:rPr>
  </w:style>
  <w:style w:type="paragraph" w:styleId="ListParagraph">
    <w:name w:val="List Paragraph"/>
    <w:basedOn w:val="Normal"/>
    <w:uiPriority w:val="34"/>
    <w:qFormat/>
    <w:rsid w:val="009C1DC1"/>
    <w:pPr>
      <w:ind w:left="720"/>
      <w:contextualSpacing/>
    </w:pPr>
  </w:style>
  <w:style w:type="character" w:styleId="Hyperlink">
    <w:name w:val="Hyperlink"/>
    <w:basedOn w:val="DefaultParagraphFont"/>
    <w:uiPriority w:val="99"/>
    <w:unhideWhenUsed/>
    <w:rsid w:val="009C1DC1"/>
    <w:rPr>
      <w:color w:val="0000FF" w:themeColor="hyperlink"/>
      <w:u w:val="single"/>
    </w:rPr>
  </w:style>
  <w:style w:type="paragraph" w:styleId="NoSpacing">
    <w:name w:val="No Spacing"/>
    <w:uiPriority w:val="1"/>
    <w:qFormat/>
    <w:rsid w:val="009C1DC1"/>
    <w:rPr>
      <w:rFonts w:ascii="Times New Roman" w:eastAsia="Times New Roman" w:hAnsi="Times New Roman" w:cs="Times New Roman"/>
    </w:rPr>
  </w:style>
  <w:style w:type="character" w:styleId="Strong">
    <w:name w:val="Strong"/>
    <w:basedOn w:val="DefaultParagraphFont"/>
    <w:uiPriority w:val="22"/>
    <w:qFormat/>
    <w:rsid w:val="009C1DC1"/>
    <w:rPr>
      <w:b/>
      <w:bCs/>
    </w:rPr>
  </w:style>
  <w:style w:type="character" w:customStyle="1" w:styleId="st">
    <w:name w:val="st"/>
    <w:basedOn w:val="DefaultParagraphFont"/>
    <w:rsid w:val="009C1DC1"/>
  </w:style>
  <w:style w:type="character" w:styleId="FollowedHyperlink">
    <w:name w:val="FollowedHyperlink"/>
    <w:basedOn w:val="DefaultParagraphFont"/>
    <w:uiPriority w:val="99"/>
    <w:semiHidden/>
    <w:unhideWhenUsed/>
    <w:rsid w:val="009C1DC1"/>
    <w:rPr>
      <w:color w:val="800080" w:themeColor="followedHyperlink"/>
      <w:u w:val="single"/>
    </w:rPr>
  </w:style>
  <w:style w:type="paragraph" w:styleId="NormalWeb">
    <w:name w:val="Normal (Web)"/>
    <w:basedOn w:val="Normal"/>
    <w:uiPriority w:val="99"/>
    <w:unhideWhenUsed/>
    <w:rsid w:val="009C1DC1"/>
    <w:pPr>
      <w:spacing w:before="100" w:beforeAutospacing="1" w:after="100" w:afterAutospacing="1"/>
    </w:pPr>
    <w:rPr>
      <w:rFonts w:ascii="Times" w:eastAsiaTheme="minorEastAsia" w:hAnsi="Times"/>
      <w:sz w:val="20"/>
      <w:szCs w:val="20"/>
    </w:rPr>
  </w:style>
  <w:style w:type="character" w:customStyle="1" w:styleId="entry-title">
    <w:name w:val="entry-title"/>
    <w:basedOn w:val="DefaultParagraphFont"/>
    <w:rsid w:val="00805849"/>
  </w:style>
  <w:style w:type="character" w:styleId="Emphasis">
    <w:name w:val="Emphasis"/>
    <w:basedOn w:val="DefaultParagraphFont"/>
    <w:uiPriority w:val="20"/>
    <w:qFormat/>
    <w:rsid w:val="000D1C64"/>
    <w:rPr>
      <w:i/>
      <w:iCs/>
    </w:rPr>
  </w:style>
  <w:style w:type="character" w:customStyle="1" w:styleId="at">
    <w:name w:val="at"/>
    <w:basedOn w:val="DefaultParagraphFont"/>
    <w:rsid w:val="006B2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6066">
      <w:bodyDiv w:val="1"/>
      <w:marLeft w:val="0"/>
      <w:marRight w:val="0"/>
      <w:marTop w:val="0"/>
      <w:marBottom w:val="0"/>
      <w:divBdr>
        <w:top w:val="none" w:sz="0" w:space="0" w:color="auto"/>
        <w:left w:val="none" w:sz="0" w:space="0" w:color="auto"/>
        <w:bottom w:val="none" w:sz="0" w:space="0" w:color="auto"/>
        <w:right w:val="none" w:sz="0" w:space="0" w:color="auto"/>
      </w:divBdr>
    </w:div>
    <w:div w:id="211579726">
      <w:bodyDiv w:val="1"/>
      <w:marLeft w:val="0"/>
      <w:marRight w:val="0"/>
      <w:marTop w:val="0"/>
      <w:marBottom w:val="0"/>
      <w:divBdr>
        <w:top w:val="none" w:sz="0" w:space="0" w:color="auto"/>
        <w:left w:val="none" w:sz="0" w:space="0" w:color="auto"/>
        <w:bottom w:val="none" w:sz="0" w:space="0" w:color="auto"/>
        <w:right w:val="none" w:sz="0" w:space="0" w:color="auto"/>
      </w:divBdr>
    </w:div>
    <w:div w:id="231936400">
      <w:bodyDiv w:val="1"/>
      <w:marLeft w:val="0"/>
      <w:marRight w:val="0"/>
      <w:marTop w:val="0"/>
      <w:marBottom w:val="0"/>
      <w:divBdr>
        <w:top w:val="none" w:sz="0" w:space="0" w:color="auto"/>
        <w:left w:val="none" w:sz="0" w:space="0" w:color="auto"/>
        <w:bottom w:val="none" w:sz="0" w:space="0" w:color="auto"/>
        <w:right w:val="none" w:sz="0" w:space="0" w:color="auto"/>
      </w:divBdr>
    </w:div>
    <w:div w:id="360328627">
      <w:bodyDiv w:val="1"/>
      <w:marLeft w:val="0"/>
      <w:marRight w:val="0"/>
      <w:marTop w:val="0"/>
      <w:marBottom w:val="0"/>
      <w:divBdr>
        <w:top w:val="none" w:sz="0" w:space="0" w:color="auto"/>
        <w:left w:val="none" w:sz="0" w:space="0" w:color="auto"/>
        <w:bottom w:val="none" w:sz="0" w:space="0" w:color="auto"/>
        <w:right w:val="none" w:sz="0" w:space="0" w:color="auto"/>
      </w:divBdr>
    </w:div>
    <w:div w:id="390538721">
      <w:bodyDiv w:val="1"/>
      <w:marLeft w:val="0"/>
      <w:marRight w:val="0"/>
      <w:marTop w:val="0"/>
      <w:marBottom w:val="0"/>
      <w:divBdr>
        <w:top w:val="none" w:sz="0" w:space="0" w:color="auto"/>
        <w:left w:val="none" w:sz="0" w:space="0" w:color="auto"/>
        <w:bottom w:val="none" w:sz="0" w:space="0" w:color="auto"/>
        <w:right w:val="none" w:sz="0" w:space="0" w:color="auto"/>
      </w:divBdr>
    </w:div>
    <w:div w:id="458838913">
      <w:bodyDiv w:val="1"/>
      <w:marLeft w:val="0"/>
      <w:marRight w:val="0"/>
      <w:marTop w:val="0"/>
      <w:marBottom w:val="0"/>
      <w:divBdr>
        <w:top w:val="none" w:sz="0" w:space="0" w:color="auto"/>
        <w:left w:val="none" w:sz="0" w:space="0" w:color="auto"/>
        <w:bottom w:val="none" w:sz="0" w:space="0" w:color="auto"/>
        <w:right w:val="none" w:sz="0" w:space="0" w:color="auto"/>
      </w:divBdr>
    </w:div>
    <w:div w:id="573858843">
      <w:bodyDiv w:val="1"/>
      <w:marLeft w:val="0"/>
      <w:marRight w:val="0"/>
      <w:marTop w:val="0"/>
      <w:marBottom w:val="0"/>
      <w:divBdr>
        <w:top w:val="none" w:sz="0" w:space="0" w:color="auto"/>
        <w:left w:val="none" w:sz="0" w:space="0" w:color="auto"/>
        <w:bottom w:val="none" w:sz="0" w:space="0" w:color="auto"/>
        <w:right w:val="none" w:sz="0" w:space="0" w:color="auto"/>
      </w:divBdr>
    </w:div>
    <w:div w:id="581715663">
      <w:bodyDiv w:val="1"/>
      <w:marLeft w:val="0"/>
      <w:marRight w:val="0"/>
      <w:marTop w:val="0"/>
      <w:marBottom w:val="0"/>
      <w:divBdr>
        <w:top w:val="none" w:sz="0" w:space="0" w:color="auto"/>
        <w:left w:val="none" w:sz="0" w:space="0" w:color="auto"/>
        <w:bottom w:val="none" w:sz="0" w:space="0" w:color="auto"/>
        <w:right w:val="none" w:sz="0" w:space="0" w:color="auto"/>
      </w:divBdr>
    </w:div>
    <w:div w:id="899561656">
      <w:bodyDiv w:val="1"/>
      <w:marLeft w:val="0"/>
      <w:marRight w:val="0"/>
      <w:marTop w:val="0"/>
      <w:marBottom w:val="0"/>
      <w:divBdr>
        <w:top w:val="none" w:sz="0" w:space="0" w:color="auto"/>
        <w:left w:val="none" w:sz="0" w:space="0" w:color="auto"/>
        <w:bottom w:val="none" w:sz="0" w:space="0" w:color="auto"/>
        <w:right w:val="none" w:sz="0" w:space="0" w:color="auto"/>
      </w:divBdr>
    </w:div>
    <w:div w:id="1348288958">
      <w:bodyDiv w:val="1"/>
      <w:marLeft w:val="0"/>
      <w:marRight w:val="0"/>
      <w:marTop w:val="0"/>
      <w:marBottom w:val="0"/>
      <w:divBdr>
        <w:top w:val="none" w:sz="0" w:space="0" w:color="auto"/>
        <w:left w:val="none" w:sz="0" w:space="0" w:color="auto"/>
        <w:bottom w:val="none" w:sz="0" w:space="0" w:color="auto"/>
        <w:right w:val="none" w:sz="0" w:space="0" w:color="auto"/>
      </w:divBdr>
    </w:div>
    <w:div w:id="1627079573">
      <w:bodyDiv w:val="1"/>
      <w:marLeft w:val="0"/>
      <w:marRight w:val="0"/>
      <w:marTop w:val="0"/>
      <w:marBottom w:val="0"/>
      <w:divBdr>
        <w:top w:val="none" w:sz="0" w:space="0" w:color="auto"/>
        <w:left w:val="none" w:sz="0" w:space="0" w:color="auto"/>
        <w:bottom w:val="none" w:sz="0" w:space="0" w:color="auto"/>
        <w:right w:val="none" w:sz="0" w:space="0" w:color="auto"/>
      </w:divBdr>
    </w:div>
    <w:div w:id="1628269476">
      <w:bodyDiv w:val="1"/>
      <w:marLeft w:val="0"/>
      <w:marRight w:val="0"/>
      <w:marTop w:val="0"/>
      <w:marBottom w:val="0"/>
      <w:divBdr>
        <w:top w:val="none" w:sz="0" w:space="0" w:color="auto"/>
        <w:left w:val="none" w:sz="0" w:space="0" w:color="auto"/>
        <w:bottom w:val="none" w:sz="0" w:space="0" w:color="auto"/>
        <w:right w:val="none" w:sz="0" w:space="0" w:color="auto"/>
      </w:divBdr>
    </w:div>
    <w:div w:id="19177382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christopherratcliffe.files.wordpress.com/2012/08/not_college_ready12.pdf" TargetMode="External"/><Relationship Id="rId20" Type="http://schemas.openxmlformats.org/officeDocument/2006/relationships/hyperlink" Target="http://www.achieve.org/CCSS-schmidt-research" TargetMode="External"/><Relationship Id="rId21" Type="http://schemas.openxmlformats.org/officeDocument/2006/relationships/hyperlink" Target="http://edwp.educ.msu.edu/news/2012/ge-foundation-funds-research-on-common-core-math-standards/" TargetMode="External"/><Relationship Id="rId22" Type="http://schemas.openxmlformats.org/officeDocument/2006/relationships/hyperlink" Target="http://blogs.edweek.org/edweek/top_performers/2012/10/choice_and_markets_the_reprise.html" TargetMode="External"/><Relationship Id="rId23" Type="http://schemas.openxmlformats.org/officeDocument/2006/relationships/hyperlink" Target="http://www.edweek.org/dd/articles/2012/10/17/01devices.h06.html" TargetMode="External"/><Relationship Id="rId24" Type="http://schemas.openxmlformats.org/officeDocument/2006/relationships/hyperlink" Target="https://uricollegecareerreadiness.wikispaces.com/"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blogs.edweek.org/edweek/learning-the-language/2012/10/translating_the_common_core_fo.html" TargetMode="External"/><Relationship Id="rId11" Type="http://schemas.openxmlformats.org/officeDocument/2006/relationships/hyperlink" Target="http://engageny.org/resource/tri-state-quality-review-rubric-and-rating-process/" TargetMode="External"/><Relationship Id="rId12" Type="http://schemas.openxmlformats.org/officeDocument/2006/relationships/hyperlink" Target="http://engageny.org/resource/common-core-toolkit/" TargetMode="External"/><Relationship Id="rId13" Type="http://schemas.openxmlformats.org/officeDocument/2006/relationships/hyperlink" Target="http://www.thirteen.org/get-the-math/teachers/overview-of-the-lessons/26/" TargetMode="External"/><Relationship Id="rId14" Type="http://schemas.openxmlformats.org/officeDocument/2006/relationships/hyperlink" Target="http://www.washingtonpost.com/local/education/fiction-vs-nonfiction-smackdown/2012/10/17/cbb333d0-16f0-11e2-a55c-39408fbe6a4b_story.html" TargetMode="External"/><Relationship Id="rId15" Type="http://schemas.openxmlformats.org/officeDocument/2006/relationships/hyperlink" Target="http://www.ascd.org/publications/educational-leadership/mar12/vol69/num06/The-Challenge-of-Challenging-Text.aspx" TargetMode="External"/><Relationship Id="rId16" Type="http://schemas.openxmlformats.org/officeDocument/2006/relationships/hyperlink" Target="http://mte-partnership.org/" TargetMode="External"/><Relationship Id="rId17" Type="http://schemas.openxmlformats.org/officeDocument/2006/relationships/hyperlink" Target="http://www.aplu.org/document.doc?id=3482" TargetMode="External"/><Relationship Id="rId18" Type="http://schemas.openxmlformats.org/officeDocument/2006/relationships/hyperlink" Target="http://www.achieve.org/common-core-math-standards-implementation-can-lead-improved-student-achievement" TargetMode="External"/><Relationship Id="rId19" Type="http://schemas.openxmlformats.org/officeDocument/2006/relationships/hyperlink" Target="http://vimeo.com/41542448"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careerreadynow.org/docs/CRPC_4pagerB.pdf" TargetMode="External"/><Relationship Id="rId7" Type="http://schemas.openxmlformats.org/officeDocument/2006/relationships/hyperlink" Target="http://www.golocalprov.com/news/report-overwhelming-majority-of-ccri-students-not-college-ready/?utm_source=iContact&amp;utm_medium=email&amp;utm_campaign=golocal&amp;utm_content=Fri%2C+October+19%2C+2012" TargetMode="External"/><Relationship Id="rId8" Type="http://schemas.openxmlformats.org/officeDocument/2006/relationships/hyperlink" Target="http://christopherratcliffe.wordpress.com/2012/08/29/the-ccri-graduation-rate-stu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1697</Words>
  <Characters>9674</Characters>
  <Application>Microsoft Macintosh Word</Application>
  <DocSecurity>0</DocSecurity>
  <Lines>80</Lines>
  <Paragraphs>22</Paragraphs>
  <ScaleCrop>false</ScaleCrop>
  <Company>University of Rhode Island</Company>
  <LinksUpToDate>false</LinksUpToDate>
  <CharactersWithSpaces>11349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Department</dc:creator>
  <cp:keywords/>
  <dc:description/>
  <cp:lastModifiedBy>Education Department</cp:lastModifiedBy>
  <cp:revision>5</cp:revision>
  <dcterms:created xsi:type="dcterms:W3CDTF">2012-10-25T03:19:00Z</dcterms:created>
  <dcterms:modified xsi:type="dcterms:W3CDTF">2012-10-25T16:24:00Z</dcterms:modified>
</cp:coreProperties>
</file>